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pacing w:after="0" w:line="240" w:lineRule="auto"/>
        <w:rPr>
          <w:rFonts w:ascii="Titillium Web SemiBold" w:cs="Titillium Web SemiBold" w:eastAsia="Titillium Web SemiBold" w:hAnsi="Titillium Web SemiBold"/>
          <w:color w:val="424242"/>
          <w:sz w:val="72"/>
          <w:szCs w:val="72"/>
        </w:rPr>
      </w:pPr>
      <w:bookmarkStart w:colFirst="0" w:colLast="0" w:name="_746y195j8kom" w:id="0"/>
      <w:bookmarkEnd w:id="0"/>
      <w:r w:rsidDel="00000000" w:rsidR="00000000" w:rsidRPr="00000000">
        <w:rPr>
          <w:rFonts w:ascii="Titillium Web SemiBold" w:cs="Titillium Web SemiBold" w:eastAsia="Titillium Web SemiBold" w:hAnsi="Titillium Web SemiBold"/>
          <w:color w:val="424242"/>
          <w:sz w:val="72"/>
          <w:szCs w:val="72"/>
        </w:rPr>
        <w:drawing>
          <wp:inline distB="114300" distT="114300" distL="114300" distR="114300">
            <wp:extent cx="952500" cy="3143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52500" cy="3143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keepNext w:val="0"/>
        <w:keepLines w:val="0"/>
        <w:spacing w:after="0" w:lineRule="auto"/>
        <w:rPr>
          <w:rFonts w:ascii="Titillium Web SemiBold" w:cs="Titillium Web SemiBold" w:eastAsia="Titillium Web SemiBold" w:hAnsi="Titillium Web SemiBold"/>
          <w:color w:val="424242"/>
          <w:sz w:val="72"/>
          <w:szCs w:val="72"/>
        </w:rPr>
      </w:pPr>
      <w:bookmarkStart w:colFirst="0" w:colLast="0" w:name="_neiih6ro2lg4" w:id="1"/>
      <w:bookmarkEnd w:id="1"/>
      <w:r w:rsidDel="00000000" w:rsidR="00000000" w:rsidRPr="00000000">
        <w:rPr>
          <w:rFonts w:ascii="Titillium Web SemiBold" w:cs="Titillium Web SemiBold" w:eastAsia="Titillium Web SemiBold" w:hAnsi="Titillium Web SemiBold"/>
          <w:color w:val="424242"/>
          <w:sz w:val="72"/>
          <w:szCs w:val="72"/>
          <w:rtl w:val="0"/>
        </w:rPr>
        <w:t xml:space="preserve">VALORANT OFFICIAL RULES</w:t>
      </w:r>
    </w:p>
    <w:p w:rsidR="00000000" w:rsidDel="00000000" w:rsidP="00000000" w:rsidRDefault="00000000" w:rsidRPr="00000000" w14:paraId="00000003">
      <w:pPr>
        <w:spacing w:before="20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25400"/>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94360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Subtitle"/>
        <w:spacing w:after="0" w:before="120" w:lineRule="auto"/>
        <w:rPr>
          <w:rFonts w:ascii="Titillium Web" w:cs="Titillium Web" w:eastAsia="Titillium Web" w:hAnsi="Titillium Web"/>
          <w:sz w:val="36"/>
          <w:szCs w:val="36"/>
          <w:u w:val="single"/>
        </w:rPr>
      </w:pPr>
      <w:bookmarkStart w:colFirst="0" w:colLast="0" w:name="_9gusmomk2hg6" w:id="2"/>
      <w:bookmarkEnd w:id="2"/>
      <w:r w:rsidDel="00000000" w:rsidR="00000000" w:rsidRPr="00000000">
        <w:rPr>
          <w:rFonts w:ascii="Titillium Web" w:cs="Titillium Web" w:eastAsia="Titillium Web" w:hAnsi="Titillium Web"/>
          <w:b w:val="1"/>
          <w:color w:val="00bfe9"/>
          <w:sz w:val="22"/>
          <w:szCs w:val="22"/>
          <w:rtl w:val="0"/>
        </w:rPr>
        <w:t xml:space="preserve">NSE Spring 2024</w:t>
      </w:r>
      <w:r w:rsidDel="00000000" w:rsidR="00000000" w:rsidRPr="00000000">
        <w:rPr>
          <w:rtl w:val="0"/>
        </w:rPr>
      </w:r>
    </w:p>
    <w:p w:rsidR="00000000" w:rsidDel="00000000" w:rsidP="00000000" w:rsidRDefault="00000000" w:rsidRPr="00000000" w14:paraId="00000005">
      <w:pPr>
        <w:spacing w:before="200" w:lineRule="auto"/>
        <w:rPr>
          <w:rFonts w:ascii="Titillium Web" w:cs="Titillium Web" w:eastAsia="Titillium Web" w:hAnsi="Titillium Web"/>
          <w:color w:val="424242"/>
        </w:rPr>
      </w:pPr>
      <w:r w:rsidDel="00000000" w:rsidR="00000000" w:rsidRPr="00000000">
        <w:rPr>
          <w:rFonts w:ascii="Titillium Web" w:cs="Titillium Web" w:eastAsia="Titillium Web" w:hAnsi="Titillium Web"/>
          <w:color w:val="424242"/>
          <w:rtl w:val="0"/>
        </w:rPr>
        <w:t xml:space="preserve">In order for the tournaments to run fairly and smoothly we have issued the following rule book.</w:t>
      </w:r>
    </w:p>
    <w:p w:rsidR="00000000" w:rsidDel="00000000" w:rsidP="00000000" w:rsidRDefault="00000000" w:rsidRPr="00000000" w14:paraId="00000006">
      <w:pPr>
        <w:spacing w:before="200" w:lineRule="auto"/>
        <w:rPr>
          <w:rFonts w:ascii="Titillium Web" w:cs="Titillium Web" w:eastAsia="Titillium Web" w:hAnsi="Titillium Web"/>
          <w:color w:val="424242"/>
        </w:rPr>
      </w:pPr>
      <w:r w:rsidDel="00000000" w:rsidR="00000000" w:rsidRPr="00000000">
        <w:rPr>
          <w:rFonts w:ascii="Titillium Web" w:cs="Titillium Web" w:eastAsia="Titillium Web" w:hAnsi="Titillium Web"/>
          <w:color w:val="424242"/>
          <w:rtl w:val="0"/>
        </w:rPr>
        <w:t xml:space="preserve">Most problems you encounter on the night can be solved by talking to the opposing team's captain and a tournament admin as soon as the problem has arisen. It’s always better to contact an admin if you are unsure than to leave it and the problem getting bigger. The earlier an admin can give you a ruling the less likely it is to majorly impact your team.</w:t>
      </w:r>
    </w:p>
    <w:p w:rsidR="00000000" w:rsidDel="00000000" w:rsidP="00000000" w:rsidRDefault="00000000" w:rsidRPr="00000000" w14:paraId="00000007">
      <w:pPr>
        <w:spacing w:before="200" w:lineRule="auto"/>
        <w:rPr>
          <w:rFonts w:ascii="Titillium Web" w:cs="Titillium Web" w:eastAsia="Titillium Web" w:hAnsi="Titillium Web"/>
        </w:rPr>
      </w:pPr>
      <w:r w:rsidDel="00000000" w:rsidR="00000000" w:rsidRPr="00000000">
        <w:rPr>
          <w:rFonts w:ascii="Titillium Web" w:cs="Titillium Web" w:eastAsia="Titillium Web" w:hAnsi="Titillium Web"/>
          <w:color w:val="424242"/>
          <w:rtl w:val="0"/>
        </w:rPr>
        <w:t xml:space="preserve">All students are expected to follow the letter and spirit of the rules while competing. Deliberately breaking or avoiding the rules will result in harsher penalties. That said, mistakes can be made. If you become aware you or your team have unintentionally broken a rule, contact an admin as soon as possible. </w:t>
      </w:r>
      <w:r w:rsidDel="00000000" w:rsidR="00000000" w:rsidRPr="00000000">
        <w:rPr>
          <w:rtl w:val="0"/>
        </w:rPr>
      </w:r>
    </w:p>
    <w:p w:rsidR="00000000" w:rsidDel="00000000" w:rsidP="00000000" w:rsidRDefault="00000000" w:rsidRPr="00000000" w14:paraId="00000008">
      <w:pPr>
        <w:pStyle w:val="Heading1"/>
        <w:keepNext w:val="0"/>
        <w:keepLines w:val="0"/>
        <w:spacing w:after="0" w:before="480" w:lineRule="auto"/>
        <w:ind w:left="720" w:hanging="360"/>
        <w:rPr>
          <w:rFonts w:ascii="Titillium Web SemiBold" w:cs="Titillium Web SemiBold" w:eastAsia="Titillium Web SemiBold" w:hAnsi="Titillium Web SemiBold"/>
          <w:color w:val="424242"/>
          <w:sz w:val="36"/>
          <w:szCs w:val="36"/>
        </w:rPr>
      </w:pPr>
      <w:bookmarkStart w:colFirst="0" w:colLast="0" w:name="_s5gru31cj8ow" w:id="3"/>
      <w:bookmarkEnd w:id="3"/>
      <w:r w:rsidDel="00000000" w:rsidR="00000000" w:rsidRPr="00000000">
        <w:rPr>
          <w:rFonts w:ascii="Titillium Web SemiBold" w:cs="Titillium Web SemiBold" w:eastAsia="Titillium Web SemiBold" w:hAnsi="Titillium Web SemiBold"/>
          <w:color w:val="424242"/>
          <w:sz w:val="36"/>
          <w:szCs w:val="36"/>
          <w:rtl w:val="0"/>
        </w:rPr>
        <w:t xml:space="preserve">CONTENTS</w:t>
      </w:r>
    </w:p>
    <w:p w:rsidR="00000000" w:rsidDel="00000000" w:rsidP="00000000" w:rsidRDefault="00000000" w:rsidRPr="00000000" w14:paraId="00000009">
      <w:pPr>
        <w:numPr>
          <w:ilvl w:val="0"/>
          <w:numId w:val="2"/>
        </w:numPr>
        <w:spacing w:before="200" w:lineRule="auto"/>
        <w:ind w:left="720" w:hanging="360"/>
        <w:rPr>
          <w:rFonts w:ascii="Titillium Web" w:cs="Titillium Web" w:eastAsia="Titillium Web" w:hAnsi="Titillium Web"/>
        </w:rPr>
      </w:pPr>
      <w:hyperlink w:anchor="_u7x25928a1yy">
        <w:r w:rsidDel="00000000" w:rsidR="00000000" w:rsidRPr="00000000">
          <w:rPr>
            <w:rFonts w:ascii="Titillium Web" w:cs="Titillium Web" w:eastAsia="Titillium Web" w:hAnsi="Titillium Web"/>
            <w:u w:val="single"/>
            <w:rtl w:val="0"/>
          </w:rPr>
          <w:t xml:space="preserve">Individual Eligibility and Team Rules  </w:t>
        </w:r>
      </w:hyperlink>
      <w:r w:rsidDel="00000000" w:rsidR="00000000" w:rsidRPr="00000000">
        <w:rPr>
          <w:rtl w:val="0"/>
        </w:rPr>
      </w:r>
    </w:p>
    <w:p w:rsidR="00000000" w:rsidDel="00000000" w:rsidP="00000000" w:rsidRDefault="00000000" w:rsidRPr="00000000" w14:paraId="0000000A">
      <w:pPr>
        <w:numPr>
          <w:ilvl w:val="0"/>
          <w:numId w:val="2"/>
        </w:numPr>
        <w:spacing w:before="200" w:lineRule="auto"/>
        <w:ind w:left="720" w:hanging="360"/>
        <w:rPr>
          <w:rFonts w:ascii="Titillium Web" w:cs="Titillium Web" w:eastAsia="Titillium Web" w:hAnsi="Titillium Web"/>
        </w:rPr>
      </w:pPr>
      <w:hyperlink w:anchor="_w8gcod6jihsp">
        <w:r w:rsidDel="00000000" w:rsidR="00000000" w:rsidRPr="00000000">
          <w:rPr>
            <w:rFonts w:ascii="Titillium Web" w:cs="Titillium Web" w:eastAsia="Titillium Web" w:hAnsi="Titillium Web"/>
            <w:u w:val="single"/>
            <w:rtl w:val="0"/>
          </w:rPr>
          <w:t xml:space="preserve">Match Rules</w:t>
        </w:r>
      </w:hyperlink>
      <w:r w:rsidDel="00000000" w:rsidR="00000000" w:rsidRPr="00000000">
        <w:rPr>
          <w:rtl w:val="0"/>
        </w:rPr>
      </w:r>
    </w:p>
    <w:p w:rsidR="00000000" w:rsidDel="00000000" w:rsidP="00000000" w:rsidRDefault="00000000" w:rsidRPr="00000000" w14:paraId="0000000B">
      <w:pPr>
        <w:numPr>
          <w:ilvl w:val="0"/>
          <w:numId w:val="2"/>
        </w:numPr>
        <w:spacing w:before="200" w:lineRule="auto"/>
        <w:ind w:left="720" w:hanging="360"/>
        <w:rPr>
          <w:rFonts w:ascii="Titillium Web" w:cs="Titillium Web" w:eastAsia="Titillium Web" w:hAnsi="Titillium Web"/>
        </w:rPr>
      </w:pPr>
      <w:hyperlink w:anchor="_lbccpxnpu13k">
        <w:r w:rsidDel="00000000" w:rsidR="00000000" w:rsidRPr="00000000">
          <w:rPr>
            <w:rFonts w:ascii="Titillium Web" w:cs="Titillium Web" w:eastAsia="Titillium Web" w:hAnsi="Titillium Web"/>
            <w:u w:val="single"/>
            <w:rtl w:val="0"/>
          </w:rPr>
          <w:t xml:space="preserve">Spectator Rules</w:t>
        </w:r>
      </w:hyperlink>
      <w:r w:rsidDel="00000000" w:rsidR="00000000" w:rsidRPr="00000000">
        <w:rPr>
          <w:rtl w:val="0"/>
        </w:rPr>
      </w:r>
    </w:p>
    <w:p w:rsidR="00000000" w:rsidDel="00000000" w:rsidP="00000000" w:rsidRDefault="00000000" w:rsidRPr="00000000" w14:paraId="0000000C">
      <w:pPr>
        <w:numPr>
          <w:ilvl w:val="0"/>
          <w:numId w:val="2"/>
        </w:numPr>
        <w:spacing w:before="200" w:lineRule="auto"/>
        <w:ind w:left="720" w:hanging="360"/>
        <w:rPr>
          <w:rFonts w:ascii="Titillium Web" w:cs="Titillium Web" w:eastAsia="Titillium Web" w:hAnsi="Titillium Web"/>
        </w:rPr>
      </w:pPr>
      <w:hyperlink w:anchor="_6vor3g85rfeg">
        <w:r w:rsidDel="00000000" w:rsidR="00000000" w:rsidRPr="00000000">
          <w:rPr>
            <w:rFonts w:ascii="Titillium Web" w:cs="Titillium Web" w:eastAsia="Titillium Web" w:hAnsi="Titillium Web"/>
            <w:u w:val="single"/>
            <w:rtl w:val="0"/>
          </w:rPr>
          <w:t xml:space="preserve">Sportsmanship</w:t>
        </w:r>
      </w:hyperlink>
      <w:r w:rsidDel="00000000" w:rsidR="00000000" w:rsidRPr="00000000">
        <w:rPr>
          <w:rtl w:val="0"/>
        </w:rPr>
      </w:r>
    </w:p>
    <w:p w:rsidR="00000000" w:rsidDel="00000000" w:rsidP="00000000" w:rsidRDefault="00000000" w:rsidRPr="00000000" w14:paraId="0000000D">
      <w:pPr>
        <w:numPr>
          <w:ilvl w:val="0"/>
          <w:numId w:val="2"/>
        </w:numPr>
        <w:spacing w:before="200" w:lineRule="auto"/>
        <w:ind w:left="720" w:hanging="360"/>
        <w:rPr>
          <w:rFonts w:ascii="Titillium Web" w:cs="Titillium Web" w:eastAsia="Titillium Web" w:hAnsi="Titillium Web"/>
        </w:rPr>
      </w:pPr>
      <w:hyperlink w:anchor="_e0i9j0cs7ut6">
        <w:r w:rsidDel="00000000" w:rsidR="00000000" w:rsidRPr="00000000">
          <w:rPr>
            <w:rFonts w:ascii="Titillium Web" w:cs="Titillium Web" w:eastAsia="Titillium Web" w:hAnsi="Titillium Web"/>
            <w:u w:val="single"/>
            <w:rtl w:val="0"/>
          </w:rPr>
          <w:t xml:space="preserve">Live Event Rules</w:t>
        </w:r>
      </w:hyperlink>
      <w:r w:rsidDel="00000000" w:rsidR="00000000" w:rsidRPr="00000000">
        <w:rPr>
          <w:rtl w:val="0"/>
        </w:rPr>
      </w:r>
    </w:p>
    <w:p w:rsidR="00000000" w:rsidDel="00000000" w:rsidP="00000000" w:rsidRDefault="00000000" w:rsidRPr="00000000" w14:paraId="0000000E">
      <w:pPr>
        <w:numPr>
          <w:ilvl w:val="0"/>
          <w:numId w:val="2"/>
        </w:numPr>
        <w:spacing w:before="200" w:lineRule="auto"/>
        <w:ind w:left="720" w:hanging="360"/>
        <w:rPr>
          <w:rFonts w:ascii="Titillium Web" w:cs="Titillium Web" w:eastAsia="Titillium Web" w:hAnsi="Titillium Web"/>
        </w:rPr>
      </w:pPr>
      <w:hyperlink w:anchor="_p7z2e8baisxs">
        <w:r w:rsidDel="00000000" w:rsidR="00000000" w:rsidRPr="00000000">
          <w:rPr>
            <w:rFonts w:ascii="Titillium Web" w:cs="Titillium Web" w:eastAsia="Titillium Web" w:hAnsi="Titillium Web"/>
            <w:u w:val="single"/>
            <w:rtl w:val="0"/>
          </w:rPr>
          <w:t xml:space="preserve">Prizes</w:t>
        </w:r>
      </w:hyperlink>
      <w:r w:rsidDel="00000000" w:rsidR="00000000" w:rsidRPr="00000000">
        <w:rPr>
          <w:rtl w:val="0"/>
        </w:rPr>
      </w:r>
    </w:p>
    <w:p w:rsidR="00000000" w:rsidDel="00000000" w:rsidP="00000000" w:rsidRDefault="00000000" w:rsidRPr="00000000" w14:paraId="0000000F">
      <w:pPr>
        <w:numPr>
          <w:ilvl w:val="0"/>
          <w:numId w:val="2"/>
        </w:numPr>
        <w:spacing w:before="200" w:lineRule="auto"/>
        <w:ind w:left="720" w:hanging="360"/>
        <w:rPr>
          <w:rFonts w:ascii="Titillium Web" w:cs="Titillium Web" w:eastAsia="Titillium Web" w:hAnsi="Titillium Web"/>
        </w:rPr>
      </w:pPr>
      <w:hyperlink w:anchor="_z7a8rctp2co6">
        <w:r w:rsidDel="00000000" w:rsidR="00000000" w:rsidRPr="00000000">
          <w:rPr>
            <w:rFonts w:ascii="Titillium Web" w:cs="Titillium Web" w:eastAsia="Titillium Web" w:hAnsi="Titillium Web"/>
            <w:u w:val="single"/>
            <w:rtl w:val="0"/>
          </w:rPr>
          <w:t xml:space="preserve">Enforcement of the Rules</w:t>
        </w:r>
      </w:hyperlink>
      <w:r w:rsidDel="00000000" w:rsidR="00000000" w:rsidRPr="00000000">
        <w:rPr>
          <w:rtl w:val="0"/>
        </w:rPr>
      </w:r>
    </w:p>
    <w:p w:rsidR="00000000" w:rsidDel="00000000" w:rsidP="00000000" w:rsidRDefault="00000000" w:rsidRPr="00000000" w14:paraId="00000010">
      <w:pPr>
        <w:rPr/>
      </w:pPr>
      <w:r w:rsidDel="00000000" w:rsidR="00000000" w:rsidRPr="00000000">
        <w:br w:type="page"/>
      </w:r>
      <w:r w:rsidDel="00000000" w:rsidR="00000000" w:rsidRPr="00000000">
        <w:rPr>
          <w:rtl w:val="0"/>
        </w:rPr>
      </w:r>
    </w:p>
    <w:p w:rsidR="00000000" w:rsidDel="00000000" w:rsidP="00000000" w:rsidRDefault="00000000" w:rsidRPr="00000000" w14:paraId="00000011">
      <w:pPr>
        <w:pStyle w:val="Heading1"/>
        <w:numPr>
          <w:ilvl w:val="0"/>
          <w:numId w:val="3"/>
        </w:numPr>
        <w:spacing w:after="0" w:afterAutospacing="0"/>
        <w:ind w:left="720" w:hanging="360"/>
        <w:rPr/>
      </w:pPr>
      <w:bookmarkStart w:colFirst="0" w:colLast="0" w:name="_u7x25928a1yy" w:id="4"/>
      <w:bookmarkEnd w:id="4"/>
      <w:r w:rsidDel="00000000" w:rsidR="00000000" w:rsidRPr="00000000">
        <w:rPr>
          <w:rtl w:val="0"/>
        </w:rPr>
        <w:t xml:space="preserve">Individual Eligibility and Team Rules </w:t>
      </w:r>
    </w:p>
    <w:p w:rsidR="00000000" w:rsidDel="00000000" w:rsidP="00000000" w:rsidRDefault="00000000" w:rsidRPr="00000000" w14:paraId="00000012">
      <w:pPr>
        <w:pStyle w:val="Heading2"/>
        <w:numPr>
          <w:ilvl w:val="1"/>
          <w:numId w:val="3"/>
        </w:numPr>
        <w:spacing w:before="0" w:beforeAutospacing="0"/>
        <w:ind w:left="1440" w:hanging="360"/>
        <w:rPr/>
      </w:pPr>
      <w:bookmarkStart w:colFirst="0" w:colLast="0" w:name="_fbpx1yujrqjm" w:id="5"/>
      <w:bookmarkEnd w:id="5"/>
      <w:r w:rsidDel="00000000" w:rsidR="00000000" w:rsidRPr="00000000">
        <w:rPr>
          <w:rtl w:val="0"/>
        </w:rPr>
        <w:t xml:space="preserve">Institution Eligibility</w:t>
      </w:r>
    </w:p>
    <w:p w:rsidR="00000000" w:rsidDel="00000000" w:rsidP="00000000" w:rsidRDefault="00000000" w:rsidRPr="00000000" w14:paraId="00000013">
      <w:pPr>
        <w:pageBreakBefore w:val="0"/>
        <w:ind w:left="1440" w:firstLine="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In order for an institution to be eligible to compete in Valorant NSE </w:t>
      </w:r>
      <w:r w:rsidDel="00000000" w:rsidR="00000000" w:rsidRPr="00000000">
        <w:rPr>
          <w:rtl w:val="0"/>
        </w:rPr>
        <w:t xml:space="preserve">Spring</w:t>
      </w:r>
      <w:r w:rsidDel="00000000" w:rsidR="00000000" w:rsidRPr="00000000">
        <w:rPr>
          <w:rFonts w:ascii="Titillium Web" w:cs="Titillium Web" w:eastAsia="Titillium Web" w:hAnsi="Titillium Web"/>
          <w:rtl w:val="0"/>
        </w:rPr>
        <w:t xml:space="preserve">, they must be a recognised provider of Higher Education (HE). Eligible institutions may compete as one institution or may compete as separate  ‘Playing Entities’. Each playing entity is required to fit into one of the following player models: </w:t>
      </w:r>
    </w:p>
    <w:p w:rsidR="00000000" w:rsidDel="00000000" w:rsidP="00000000" w:rsidRDefault="00000000" w:rsidRPr="00000000" w14:paraId="00000014">
      <w:pPr>
        <w:pageBreakBefore w:val="0"/>
        <w:numPr>
          <w:ilvl w:val="2"/>
          <w:numId w:val="3"/>
        </w:numPr>
        <w:spacing w:after="0" w:after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highlight w:val="white"/>
          <w:rtl w:val="0"/>
        </w:rPr>
        <w:t xml:space="preserve">Main Campus playing as 1 entity.</w:t>
      </w:r>
    </w:p>
    <w:p w:rsidR="00000000" w:rsidDel="00000000" w:rsidP="00000000" w:rsidRDefault="00000000" w:rsidRPr="00000000" w14:paraId="00000015">
      <w:pPr>
        <w:pageBreakBefore w:val="0"/>
        <w:numPr>
          <w:ilvl w:val="2"/>
          <w:numId w:val="3"/>
        </w:numPr>
        <w:spacing w:after="0" w:afterAutospacing="0" w:before="0" w:beforeAutospacing="0"/>
        <w:ind w:left="2160" w:hanging="360"/>
        <w:rPr>
          <w:rFonts w:ascii="Titillium Web" w:cs="Titillium Web" w:eastAsia="Titillium Web" w:hAnsi="Titillium Web"/>
          <w:highlight w:val="white"/>
        </w:rPr>
      </w:pPr>
      <w:r w:rsidDel="00000000" w:rsidR="00000000" w:rsidRPr="00000000">
        <w:rPr>
          <w:rFonts w:ascii="Titillium Web" w:cs="Titillium Web" w:eastAsia="Titillium Web" w:hAnsi="Titillium Web"/>
          <w:highlight w:val="white"/>
          <w:rtl w:val="0"/>
        </w:rPr>
        <w:t xml:space="preserve">Satellite Campus: Plays as a separate entity from the ‘Main Campus’ or other campuses of the same institution.</w:t>
      </w:r>
    </w:p>
    <w:p w:rsidR="00000000" w:rsidDel="00000000" w:rsidP="00000000" w:rsidRDefault="00000000" w:rsidRPr="00000000" w14:paraId="00000016">
      <w:pPr>
        <w:pageBreakBefore w:val="0"/>
        <w:numPr>
          <w:ilvl w:val="2"/>
          <w:numId w:val="3"/>
        </w:numPr>
        <w:spacing w:after="0" w:afterAutospacing="0" w:before="0" w:beforeAutospacing="0"/>
        <w:ind w:left="2160" w:hanging="360"/>
        <w:rPr>
          <w:rFonts w:ascii="Titillium Web" w:cs="Titillium Web" w:eastAsia="Titillium Web" w:hAnsi="Titillium Web"/>
          <w:highlight w:val="white"/>
        </w:rPr>
      </w:pPr>
      <w:r w:rsidDel="00000000" w:rsidR="00000000" w:rsidRPr="00000000">
        <w:rPr>
          <w:rFonts w:ascii="Titillium Web" w:cs="Titillium Web" w:eastAsia="Titillium Web" w:hAnsi="Titillium Web"/>
          <w:highlight w:val="white"/>
          <w:rtl w:val="0"/>
        </w:rPr>
        <w:t xml:space="preserve">All eligible students playing as 1 entity regardless of geographical spread/campuses, etc. (Similar to 1. Main Campus)</w:t>
      </w:r>
    </w:p>
    <w:p w:rsidR="00000000" w:rsidDel="00000000" w:rsidP="00000000" w:rsidRDefault="00000000" w:rsidRPr="00000000" w14:paraId="00000017">
      <w:pPr>
        <w:pageBreakBefore w:val="0"/>
        <w:numPr>
          <w:ilvl w:val="2"/>
          <w:numId w:val="3"/>
        </w:numPr>
        <w:spacing w:after="0" w:afterAutospacing="0" w:before="0" w:beforeAutospacing="0"/>
        <w:ind w:left="2160" w:hanging="360"/>
        <w:rPr>
          <w:rFonts w:ascii="Titillium Web" w:cs="Titillium Web" w:eastAsia="Titillium Web" w:hAnsi="Titillium Web"/>
          <w:highlight w:val="white"/>
        </w:rPr>
      </w:pPr>
      <w:r w:rsidDel="00000000" w:rsidR="00000000" w:rsidRPr="00000000">
        <w:rPr>
          <w:rFonts w:ascii="Titillium Web" w:cs="Titillium Web" w:eastAsia="Titillium Web" w:hAnsi="Titillium Web"/>
          <w:highlight w:val="white"/>
          <w:rtl w:val="0"/>
        </w:rPr>
        <w:t xml:space="preserve">Further Education (FE) College offering Higher Education (HE) qualifications provided by another external awarding body.</w:t>
      </w:r>
    </w:p>
    <w:p w:rsidR="00000000" w:rsidDel="00000000" w:rsidP="00000000" w:rsidRDefault="00000000" w:rsidRPr="00000000" w14:paraId="00000018">
      <w:pPr>
        <w:pageBreakBefore w:val="0"/>
        <w:numPr>
          <w:ilvl w:val="2"/>
          <w:numId w:val="3"/>
        </w:numPr>
        <w:spacing w:before="0" w:beforeAutospacing="0"/>
        <w:ind w:left="2160" w:hanging="360"/>
        <w:rPr>
          <w:rFonts w:ascii="Titillium Web" w:cs="Titillium Web" w:eastAsia="Titillium Web" w:hAnsi="Titillium Web"/>
          <w:highlight w:val="white"/>
        </w:rPr>
      </w:pPr>
      <w:r w:rsidDel="00000000" w:rsidR="00000000" w:rsidRPr="00000000">
        <w:rPr>
          <w:rFonts w:ascii="Titillium Web" w:cs="Titillium Web" w:eastAsia="Titillium Web" w:hAnsi="Titillium Web"/>
          <w:highlight w:val="white"/>
          <w:rtl w:val="0"/>
        </w:rPr>
        <w:t xml:space="preserve">Umbrella Campus/Organisation which is </w:t>
      </w:r>
      <w:r w:rsidDel="00000000" w:rsidR="00000000" w:rsidRPr="00000000">
        <w:rPr>
          <w:highlight w:val="white"/>
          <w:rtl w:val="0"/>
        </w:rPr>
        <w:t xml:space="preserve">composed</w:t>
      </w:r>
      <w:r w:rsidDel="00000000" w:rsidR="00000000" w:rsidRPr="00000000">
        <w:rPr>
          <w:rFonts w:ascii="Titillium Web" w:cs="Titillium Web" w:eastAsia="Titillium Web" w:hAnsi="Titillium Web"/>
          <w:highlight w:val="white"/>
          <w:rtl w:val="0"/>
        </w:rPr>
        <w:t xml:space="preserve"> of students from multiple HE awarding bodies.</w:t>
      </w:r>
    </w:p>
    <w:p w:rsidR="00000000" w:rsidDel="00000000" w:rsidP="00000000" w:rsidRDefault="00000000" w:rsidRPr="00000000" w14:paraId="00000019">
      <w:pPr>
        <w:pageBreakBefore w:val="0"/>
        <w:ind w:left="720" w:firstLine="720"/>
        <w:rPr>
          <w:rFonts w:ascii="Titillium Web" w:cs="Titillium Web" w:eastAsia="Titillium Web" w:hAnsi="Titillium Web"/>
          <w:highlight w:val="white"/>
        </w:rPr>
      </w:pPr>
      <w:r w:rsidDel="00000000" w:rsidR="00000000" w:rsidRPr="00000000">
        <w:rPr>
          <w:rFonts w:ascii="Titillium Web" w:cs="Titillium Web" w:eastAsia="Titillium Web" w:hAnsi="Titillium Web"/>
          <w:highlight w:val="white"/>
          <w:rtl w:val="0"/>
        </w:rPr>
        <w:t xml:space="preserve">Full list of playing entities can be found in Appendix A</w:t>
      </w:r>
      <w:r w:rsidDel="00000000" w:rsidR="00000000" w:rsidRPr="00000000">
        <w:rPr>
          <w:rtl w:val="0"/>
        </w:rPr>
      </w:r>
    </w:p>
    <w:p w:rsidR="00000000" w:rsidDel="00000000" w:rsidP="00000000" w:rsidRDefault="00000000" w:rsidRPr="00000000" w14:paraId="0000001A">
      <w:pPr>
        <w:pStyle w:val="Heading2"/>
        <w:numPr>
          <w:ilvl w:val="1"/>
          <w:numId w:val="3"/>
        </w:numPr>
        <w:spacing w:after="0" w:afterAutospacing="0"/>
        <w:ind w:left="1440" w:hanging="360"/>
        <w:rPr/>
      </w:pPr>
      <w:bookmarkStart w:colFirst="0" w:colLast="0" w:name="_el2p2zwu1ftj" w:id="6"/>
      <w:bookmarkEnd w:id="6"/>
      <w:r w:rsidDel="00000000" w:rsidR="00000000" w:rsidRPr="00000000">
        <w:rPr>
          <w:rtl w:val="0"/>
        </w:rPr>
        <w:t xml:space="preserve">Player Eligibility</w:t>
      </w:r>
    </w:p>
    <w:p w:rsidR="00000000" w:rsidDel="00000000" w:rsidP="00000000" w:rsidRDefault="00000000" w:rsidRPr="00000000" w14:paraId="0000001B">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In order for a student to be eligible to compete in Valorant NSE </w:t>
      </w:r>
      <w:r w:rsidDel="00000000" w:rsidR="00000000" w:rsidRPr="00000000">
        <w:rPr>
          <w:rtl w:val="0"/>
        </w:rPr>
        <w:t xml:space="preserve">Spring </w:t>
      </w:r>
      <w:r w:rsidDel="00000000" w:rsidR="00000000" w:rsidRPr="00000000">
        <w:rPr>
          <w:rFonts w:ascii="Titillium Web" w:cs="Titillium Web" w:eastAsia="Titillium Web" w:hAnsi="Titillium Web"/>
          <w:rtl w:val="0"/>
        </w:rPr>
        <w:t xml:space="preserve">they must: </w:t>
      </w:r>
    </w:p>
    <w:p w:rsidR="00000000" w:rsidDel="00000000" w:rsidP="00000000" w:rsidRDefault="00000000" w:rsidRPr="00000000" w14:paraId="0000001C">
      <w:pPr>
        <w:pageBreakBefore w:val="0"/>
        <w:numPr>
          <w:ilvl w:val="3"/>
          <w:numId w:val="3"/>
        </w:numPr>
        <w:spacing w:after="0" w:afterAutospacing="0" w:before="0" w:beforeAutospacing="0"/>
        <w:ind w:left="288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Be a registered student at an institution of higher education that is currently entitled to participate in Valorant NSE </w:t>
      </w:r>
      <w:r w:rsidDel="00000000" w:rsidR="00000000" w:rsidRPr="00000000">
        <w:rPr>
          <w:rtl w:val="0"/>
        </w:rPr>
        <w:t xml:space="preserve">Spring</w:t>
      </w:r>
      <w:r w:rsidDel="00000000" w:rsidR="00000000" w:rsidRPr="00000000">
        <w:rPr>
          <w:rFonts w:ascii="Titillium Web" w:cs="Titillium Web" w:eastAsia="Titillium Web" w:hAnsi="Titillium Web"/>
          <w:rtl w:val="0"/>
        </w:rPr>
        <w:t xml:space="preserve">.</w:t>
      </w:r>
    </w:p>
    <w:p w:rsidR="00000000" w:rsidDel="00000000" w:rsidP="00000000" w:rsidRDefault="00000000" w:rsidRPr="00000000" w14:paraId="0000001D">
      <w:pPr>
        <w:pageBreakBefore w:val="0"/>
        <w:numPr>
          <w:ilvl w:val="3"/>
          <w:numId w:val="3"/>
        </w:numPr>
        <w:spacing w:after="0" w:afterAutospacing="0" w:before="0" w:beforeAutospacing="0"/>
        <w:ind w:left="288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Be registered on a credit rated course (e.g MSc ,Degree or HND) that is registered under CATS (Credit accumulation under CATS)</w:t>
      </w:r>
    </w:p>
    <w:p w:rsidR="00000000" w:rsidDel="00000000" w:rsidP="00000000" w:rsidRDefault="00000000" w:rsidRPr="00000000" w14:paraId="0000001E">
      <w:pPr>
        <w:pageBreakBefore w:val="0"/>
        <w:numPr>
          <w:ilvl w:val="3"/>
          <w:numId w:val="3"/>
        </w:numPr>
        <w:spacing w:after="0" w:afterAutospacing="0" w:before="0" w:beforeAutospacing="0"/>
        <w:ind w:left="288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Be undertaking a study programme equivalent to at least 60 credits per year, or in the case of a postgraduate student be undertaking a study programme of no less than 50% of the full time student programme</w:t>
      </w:r>
    </w:p>
    <w:p w:rsidR="00000000" w:rsidDel="00000000" w:rsidP="00000000" w:rsidRDefault="00000000" w:rsidRPr="00000000" w14:paraId="0000001F">
      <w:pPr>
        <w:pageBreakBefore w:val="0"/>
        <w:numPr>
          <w:ilvl w:val="4"/>
          <w:numId w:val="3"/>
        </w:numPr>
        <w:spacing w:after="0" w:afterAutospacing="0" w:before="0" w:beforeAutospacing="0"/>
        <w:ind w:left="360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A year will be taken as 12 months from the start date of their course.</w:t>
      </w:r>
      <w:r w:rsidDel="00000000" w:rsidR="00000000" w:rsidRPr="00000000">
        <w:rPr>
          <w:rtl w:val="0"/>
        </w:rPr>
      </w:r>
    </w:p>
    <w:p w:rsidR="00000000" w:rsidDel="00000000" w:rsidP="00000000" w:rsidRDefault="00000000" w:rsidRPr="00000000" w14:paraId="00000020">
      <w:pPr>
        <w:pageBreakBefore w:val="0"/>
        <w:numPr>
          <w:ilvl w:val="3"/>
          <w:numId w:val="3"/>
        </w:numPr>
        <w:spacing w:after="0" w:afterAutospacing="0" w:before="0" w:beforeAutospacing="0"/>
        <w:ind w:left="288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Be aged 18 years or older</w:t>
      </w:r>
    </w:p>
    <w:p w:rsidR="00000000" w:rsidDel="00000000" w:rsidP="00000000" w:rsidRDefault="00000000" w:rsidRPr="00000000" w14:paraId="00000021">
      <w:pPr>
        <w:pageBreakBefore w:val="0"/>
        <w:numPr>
          <w:ilvl w:val="4"/>
          <w:numId w:val="3"/>
        </w:numPr>
        <w:spacing w:after="0" w:afterAutospacing="0" w:before="0" w:beforeAutospacing="0"/>
        <w:ind w:left="360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Students studying at HE institutions in Scotland will be eligible to compete from the age of 17.  </w:t>
      </w:r>
      <w:r w:rsidDel="00000000" w:rsidR="00000000" w:rsidRPr="00000000">
        <w:rPr>
          <w:rtl w:val="0"/>
        </w:rPr>
      </w:r>
    </w:p>
    <w:p w:rsidR="00000000" w:rsidDel="00000000" w:rsidP="00000000" w:rsidRDefault="00000000" w:rsidRPr="00000000" w14:paraId="00000022">
      <w:pPr>
        <w:numPr>
          <w:ilvl w:val="3"/>
          <w:numId w:val="3"/>
        </w:numPr>
        <w:spacing w:after="0" w:afterAutospacing="0" w:before="0" w:beforeAutospacing="0"/>
        <w:ind w:left="2880" w:hanging="360"/>
      </w:pPr>
      <w:r w:rsidDel="00000000" w:rsidR="00000000" w:rsidRPr="00000000">
        <w:rPr>
          <w:rtl w:val="0"/>
        </w:rPr>
        <w:t xml:space="preserve">All participants are required to have a registered account on </w:t>
      </w:r>
      <w:hyperlink r:id="rId8">
        <w:r w:rsidDel="00000000" w:rsidR="00000000" w:rsidRPr="00000000">
          <w:rPr>
            <w:color w:val="1155cc"/>
            <w:u w:val="single"/>
            <w:rtl w:val="0"/>
          </w:rPr>
          <w:t xml:space="preserve">www.nse.gg</w:t>
        </w:r>
      </w:hyperlink>
      <w:r w:rsidDel="00000000" w:rsidR="00000000" w:rsidRPr="00000000">
        <w:rPr>
          <w:rtl w:val="0"/>
        </w:rPr>
        <w:t xml:space="preserve"> which has not been suspended. NSE accounts may be suspended at any time by National Student Esports for breaches of the NSE Code of Conduct. </w:t>
      </w:r>
      <w:hyperlink r:id="rId9">
        <w:r w:rsidDel="00000000" w:rsidR="00000000" w:rsidRPr="00000000">
          <w:rPr>
            <w:color w:val="1155cc"/>
            <w:u w:val="single"/>
            <w:rtl w:val="0"/>
          </w:rPr>
          <w:t xml:space="preserve">https://nse.gg/resources/nse-resources/our-code-of-conduct/</w:t>
        </w:r>
      </w:hyperlink>
      <w:r w:rsidDel="00000000" w:rsidR="00000000" w:rsidRPr="00000000">
        <w:rPr>
          <w:rtl w:val="0"/>
        </w:rPr>
      </w:r>
    </w:p>
    <w:p w:rsidR="00000000" w:rsidDel="00000000" w:rsidP="00000000" w:rsidRDefault="00000000" w:rsidRPr="00000000" w14:paraId="00000023">
      <w:pPr>
        <w:pageBreakBefore w:val="0"/>
        <w:numPr>
          <w:ilvl w:val="3"/>
          <w:numId w:val="3"/>
        </w:numPr>
        <w:spacing w:before="0" w:beforeAutospacing="0"/>
        <w:ind w:left="288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Must have a Riot ID linked to their </w:t>
      </w:r>
      <w:r w:rsidDel="00000000" w:rsidR="00000000" w:rsidRPr="00000000">
        <w:rPr>
          <w:rFonts w:ascii="Titillium Web" w:cs="Titillium Web" w:eastAsia="Titillium Web" w:hAnsi="Titillium Web"/>
          <w:rtl w:val="0"/>
        </w:rPr>
        <w:t xml:space="preserve">www.nse.gg</w:t>
      </w:r>
      <w:r w:rsidDel="00000000" w:rsidR="00000000" w:rsidRPr="00000000">
        <w:rPr>
          <w:rFonts w:ascii="Titillium Web" w:cs="Titillium Web" w:eastAsia="Titillium Web" w:hAnsi="Titillium Web"/>
          <w:rtl w:val="0"/>
        </w:rPr>
        <w:t xml:space="preserve"> account.</w:t>
      </w:r>
    </w:p>
    <w:p w:rsidR="00000000" w:rsidDel="00000000" w:rsidP="00000000" w:rsidRDefault="00000000" w:rsidRPr="00000000" w14:paraId="00000024">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Titillium Web" w:cs="Titillium Web" w:eastAsia="Titillium Web" w:hAnsi="Titillium Web"/>
          <w:i w:val="0"/>
          <w:smallCaps w:val="0"/>
          <w:strike w:val="0"/>
          <w:shd w:fill="auto" w:val="clear"/>
          <w:vertAlign w:val="baseline"/>
        </w:rPr>
      </w:pPr>
      <w:r w:rsidDel="00000000" w:rsidR="00000000" w:rsidRPr="00000000">
        <w:rPr>
          <w:rFonts w:ascii="Titillium Web" w:cs="Titillium Web" w:eastAsia="Titillium Web" w:hAnsi="Titillium Web"/>
          <w:rtl w:val="0"/>
        </w:rPr>
        <w:t xml:space="preserve">Offensive Riot Ids are not allowed. Whether an account name is considered offensive is at the sole discretion of the NSE Admin Team.</w:t>
      </w:r>
    </w:p>
    <w:p w:rsidR="00000000" w:rsidDel="00000000" w:rsidP="00000000" w:rsidRDefault="00000000" w:rsidRPr="00000000" w14:paraId="00000025">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Titillium Web" w:cs="Titillium Web" w:eastAsia="Titillium Web" w:hAnsi="Titillium Web"/>
          <w:i w:val="0"/>
          <w:smallCaps w:val="0"/>
          <w:strike w:val="0"/>
          <w:shd w:fill="auto" w:val="clear"/>
          <w:vertAlign w:val="baseline"/>
        </w:rPr>
      </w:pPr>
      <w:r w:rsidDel="00000000" w:rsidR="00000000" w:rsidRPr="00000000">
        <w:rPr>
          <w:rFonts w:ascii="Titillium Web" w:cs="Titillium Web" w:eastAsia="Titillium Web" w:hAnsi="Titillium Web"/>
          <w:rtl w:val="0"/>
        </w:rPr>
        <w:t xml:space="preserve">Riot IDs  may not contain sponsor or organisation names that are considered inappropriate by NSE staff or promote any of the following; gambling website, pornography, alcohol, tobacco or cigarettes or firearms. If unsure please contact a member of the NSE Admin Team.</w:t>
      </w:r>
    </w:p>
    <w:p w:rsidR="00000000" w:rsidDel="00000000" w:rsidP="00000000" w:rsidRDefault="00000000" w:rsidRPr="00000000" w14:paraId="00000026">
      <w:pPr>
        <w:numPr>
          <w:ilvl w:val="2"/>
          <w:numId w:val="3"/>
        </w:numPr>
        <w:ind w:left="2160" w:hanging="360"/>
        <w:rPr/>
      </w:pPr>
      <w:r w:rsidDel="00000000" w:rsidR="00000000" w:rsidRPr="00000000">
        <w:rPr>
          <w:rtl w:val="0"/>
        </w:rPr>
        <w:t xml:space="preserve">Ineligible Participants </w:t>
      </w:r>
    </w:p>
    <w:p w:rsidR="00000000" w:rsidDel="00000000" w:rsidP="00000000" w:rsidRDefault="00000000" w:rsidRPr="00000000" w14:paraId="00000027">
      <w:pPr>
        <w:pageBreakBefore w:val="0"/>
        <w:ind w:left="0" w:firstLine="0"/>
        <w:rPr>
          <w:rFonts w:ascii="Titillium Web" w:cs="Titillium Web" w:eastAsia="Titillium Web" w:hAnsi="Titillium Web"/>
        </w:rPr>
      </w:pPr>
      <w:r w:rsidDel="00000000" w:rsidR="00000000" w:rsidRPr="00000000">
        <w:rPr>
          <w:rFonts w:ascii="Titillium Web" w:cs="Titillium Web" w:eastAsia="Titillium Web" w:hAnsi="Titillium Web"/>
          <w:rtl w:val="0"/>
        </w:rPr>
        <w:tab/>
        <w:tab/>
        <w:tab/>
        <w:t xml:space="preserve">The following students are ineligible to participate</w:t>
      </w:r>
    </w:p>
    <w:p w:rsidR="00000000" w:rsidDel="00000000" w:rsidP="00000000" w:rsidRDefault="00000000" w:rsidRPr="00000000" w14:paraId="00000028">
      <w:pPr>
        <w:pageBreakBefore w:val="0"/>
        <w:numPr>
          <w:ilvl w:val="3"/>
          <w:numId w:val="3"/>
        </w:numPr>
        <w:spacing w:after="0" w:afterAutospacing="0"/>
        <w:ind w:left="288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Current members of the NSE Admin Team for Valorant. Students who work with NSE in some other capacity e.g. casters or Admin team for any non-Valorant games may still compete.</w:t>
      </w:r>
    </w:p>
    <w:p w:rsidR="00000000" w:rsidDel="00000000" w:rsidP="00000000" w:rsidRDefault="00000000" w:rsidRPr="00000000" w14:paraId="00000029">
      <w:pPr>
        <w:pageBreakBefore w:val="0"/>
        <w:numPr>
          <w:ilvl w:val="3"/>
          <w:numId w:val="3"/>
        </w:numPr>
        <w:spacing w:after="0" w:afterAutospacing="0" w:before="0" w:beforeAutospacing="0"/>
        <w:ind w:left="288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Externally register</w:t>
      </w:r>
      <w:r w:rsidDel="00000000" w:rsidR="00000000" w:rsidRPr="00000000">
        <w:rPr>
          <w:rFonts w:ascii="Titillium Web" w:cs="Titillium Web" w:eastAsia="Titillium Web" w:hAnsi="Titillium Web"/>
          <w:rtl w:val="0"/>
        </w:rPr>
        <w:t xml:space="preserve">ed students, </w:t>
      </w:r>
      <w:r w:rsidDel="00000000" w:rsidR="00000000" w:rsidRPr="00000000">
        <w:rPr>
          <w:rFonts w:ascii="Titillium Web" w:cs="Titillium Web" w:eastAsia="Titillium Web" w:hAnsi="Titillium Web"/>
          <w:rtl w:val="0"/>
        </w:rPr>
        <w:t xml:space="preserve">as determined by the University’s Registrar, unless otherwise allowed in accordan</w:t>
      </w:r>
      <w:r w:rsidDel="00000000" w:rsidR="00000000" w:rsidRPr="00000000">
        <w:rPr>
          <w:rFonts w:ascii="Titillium Web" w:cs="Titillium Web" w:eastAsia="Titillium Web" w:hAnsi="Titillium Web"/>
          <w:rtl w:val="0"/>
        </w:rPr>
        <w:t xml:space="preserve">ce with the playing entities being used by the institutions concerned.</w:t>
      </w:r>
    </w:p>
    <w:p w:rsidR="00000000" w:rsidDel="00000000" w:rsidP="00000000" w:rsidRDefault="00000000" w:rsidRPr="00000000" w14:paraId="0000002A">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Special Cases</w:t>
      </w:r>
    </w:p>
    <w:p w:rsidR="00000000" w:rsidDel="00000000" w:rsidP="00000000" w:rsidRDefault="00000000" w:rsidRPr="00000000" w14:paraId="0000002B">
      <w:pPr>
        <w:pageBreakBefore w:val="0"/>
        <w:numPr>
          <w:ilvl w:val="3"/>
          <w:numId w:val="3"/>
        </w:numPr>
        <w:spacing w:after="0" w:afterAutospacing="0" w:before="0" w:beforeAutospacing="0"/>
        <w:ind w:left="288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A student satisfactorily finishing his/her course of study after the start of December will be eligible until the end of the academic year provided their institution still classifies them as a registered student .</w:t>
      </w:r>
      <w:r w:rsidDel="00000000" w:rsidR="00000000" w:rsidRPr="00000000">
        <w:rPr>
          <w:rtl w:val="0"/>
        </w:rPr>
      </w:r>
    </w:p>
    <w:p w:rsidR="00000000" w:rsidDel="00000000" w:rsidP="00000000" w:rsidRDefault="00000000" w:rsidRPr="00000000" w14:paraId="0000002C">
      <w:pPr>
        <w:pageBreakBefore w:val="0"/>
        <w:numPr>
          <w:ilvl w:val="3"/>
          <w:numId w:val="3"/>
        </w:numPr>
        <w:spacing w:before="0" w:beforeAutospacing="0"/>
        <w:ind w:left="288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A student embarking on a Sandwich Course and/or Year Abroad course is eligible provided the duration of the course is less than one year.</w:t>
      </w:r>
    </w:p>
    <w:p w:rsidR="00000000" w:rsidDel="00000000" w:rsidP="00000000" w:rsidRDefault="00000000" w:rsidRPr="00000000" w14:paraId="0000002D">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afterAutospacing="0" w:before="0" w:line="276" w:lineRule="auto"/>
        <w:ind w:left="2880" w:right="0" w:hanging="360"/>
        <w:jc w:val="left"/>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A student undertaking PhD study on a full time basis will be eligible to compete provided that their institution classifies them as a registered student.</w:t>
      </w:r>
    </w:p>
    <w:p w:rsidR="00000000" w:rsidDel="00000000" w:rsidP="00000000" w:rsidRDefault="00000000" w:rsidRPr="00000000" w14:paraId="0000002E">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Students may not compete for more than one academic institution in any one academic year</w:t>
      </w:r>
      <w:r w:rsidDel="00000000" w:rsidR="00000000" w:rsidRPr="00000000">
        <w:rPr>
          <w:rFonts w:ascii="Titillium Web" w:cs="Titillium Web" w:eastAsia="Titillium Web" w:hAnsi="Titillium Web"/>
          <w:rtl w:val="0"/>
        </w:rPr>
        <w:t xml:space="preserve"> </w:t>
      </w:r>
    </w:p>
    <w:p w:rsidR="00000000" w:rsidDel="00000000" w:rsidP="00000000" w:rsidRDefault="00000000" w:rsidRPr="00000000" w14:paraId="0000002F">
      <w:pPr>
        <w:pStyle w:val="Heading2"/>
        <w:numPr>
          <w:ilvl w:val="1"/>
          <w:numId w:val="3"/>
        </w:numPr>
        <w:spacing w:after="0" w:afterAutospacing="0" w:before="0" w:beforeAutospacing="0"/>
        <w:ind w:left="1440" w:hanging="360"/>
        <w:rPr/>
      </w:pPr>
      <w:bookmarkStart w:colFirst="0" w:colLast="0" w:name="_84y5rn599vef" w:id="7"/>
      <w:bookmarkEnd w:id="7"/>
      <w:r w:rsidDel="00000000" w:rsidR="00000000" w:rsidRPr="00000000">
        <w:rPr>
          <w:rtl w:val="0"/>
        </w:rPr>
        <w:t xml:space="preserve"> Team Rules</w:t>
      </w:r>
    </w:p>
    <w:p w:rsidR="00000000" w:rsidDel="00000000" w:rsidP="00000000" w:rsidRDefault="00000000" w:rsidRPr="00000000" w14:paraId="00000030">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Eligibility</w:t>
      </w:r>
    </w:p>
    <w:p w:rsidR="00000000" w:rsidDel="00000000" w:rsidP="00000000" w:rsidRDefault="00000000" w:rsidRPr="00000000" w14:paraId="00000031">
      <w:pPr>
        <w:pageBreakBefore w:val="0"/>
        <w:numPr>
          <w:ilvl w:val="3"/>
          <w:numId w:val="3"/>
        </w:numPr>
        <w:spacing w:after="0" w:afterAutospacing="0" w:before="0" w:beforeAutospacing="0"/>
        <w:ind w:left="288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Each team must have a designated captain who will be the primary point of contact for other teams and NSE staff. Captaincy can be reassigned during the season.</w:t>
      </w:r>
    </w:p>
    <w:p w:rsidR="00000000" w:rsidDel="00000000" w:rsidP="00000000" w:rsidRDefault="00000000" w:rsidRPr="00000000" w14:paraId="00000032">
      <w:pPr>
        <w:pageBreakBefore w:val="0"/>
        <w:numPr>
          <w:ilvl w:val="3"/>
          <w:numId w:val="3"/>
        </w:numPr>
        <w:spacing w:after="0" w:afterAutospacing="0" w:before="0" w:beforeAutospacing="0"/>
        <w:ind w:left="288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Teams must consist of at least 5 students.</w:t>
      </w:r>
    </w:p>
    <w:p w:rsidR="00000000" w:rsidDel="00000000" w:rsidP="00000000" w:rsidRDefault="00000000" w:rsidRPr="00000000" w14:paraId="00000033">
      <w:pPr>
        <w:pageBreakBefore w:val="0"/>
        <w:numPr>
          <w:ilvl w:val="3"/>
          <w:numId w:val="3"/>
        </w:numPr>
        <w:spacing w:before="0" w:beforeAutospacing="0"/>
        <w:ind w:left="288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All students on a team must attend the same academic institution.</w:t>
      </w:r>
    </w:p>
    <w:p w:rsidR="00000000" w:rsidDel="00000000" w:rsidP="00000000" w:rsidRDefault="00000000" w:rsidRPr="00000000" w14:paraId="0000003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afterAutospacing="0" w:before="0" w:line="276" w:lineRule="auto"/>
        <w:ind w:left="2160" w:right="0" w:hanging="360"/>
        <w:jc w:val="left"/>
        <w:rPr>
          <w:rFonts w:ascii="Titillium Web" w:cs="Titillium Web" w:eastAsia="Titillium Web" w:hAnsi="Titillium Web"/>
          <w:i w:val="0"/>
          <w:smallCaps w:val="0"/>
          <w:strike w:val="0"/>
          <w:shd w:fill="auto" w:val="clear"/>
          <w:vertAlign w:val="baseline"/>
        </w:rPr>
      </w:pPr>
      <w:r w:rsidDel="00000000" w:rsidR="00000000" w:rsidRPr="00000000">
        <w:rPr>
          <w:rFonts w:ascii="Titillium Web" w:cs="Titillium Web" w:eastAsia="Titillium Web" w:hAnsi="Titillium Web"/>
          <w:rtl w:val="0"/>
        </w:rPr>
        <w:t xml:space="preserve">Substitutions</w:t>
      </w:r>
    </w:p>
    <w:p w:rsidR="00000000" w:rsidDel="00000000" w:rsidP="00000000" w:rsidRDefault="00000000" w:rsidRPr="00000000" w14:paraId="00000035">
      <w:pPr>
        <w:pageBreakBefore w:val="0"/>
        <w:numPr>
          <w:ilvl w:val="3"/>
          <w:numId w:val="3"/>
        </w:numPr>
        <w:spacing w:after="0" w:afterAutospacing="0" w:before="0" w:beforeAutospacing="0"/>
        <w:ind w:left="288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Teams may play with any players listed on their roster. In a bo3 or bo5 match teams may substitute players between games.</w:t>
      </w:r>
      <w:r w:rsidDel="00000000" w:rsidR="00000000" w:rsidRPr="00000000">
        <w:rPr>
          <w:rtl w:val="0"/>
        </w:rPr>
      </w:r>
    </w:p>
    <w:p w:rsidR="00000000" w:rsidDel="00000000" w:rsidP="00000000" w:rsidRDefault="00000000" w:rsidRPr="00000000" w14:paraId="00000036">
      <w:pPr>
        <w:pageBreakBefore w:val="0"/>
        <w:numPr>
          <w:ilvl w:val="3"/>
          <w:numId w:val="3"/>
        </w:numPr>
        <w:spacing w:after="0" w:afterAutospacing="0" w:before="0" w:beforeAutospacing="0"/>
        <w:ind w:left="288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Players may be added to teams at any point as long as it does not cause a delay to round starting</w:t>
      </w:r>
    </w:p>
    <w:p w:rsidR="00000000" w:rsidDel="00000000" w:rsidP="00000000" w:rsidRDefault="00000000" w:rsidRPr="00000000" w14:paraId="00000037">
      <w:pPr>
        <w:pageBreakBefore w:val="0"/>
        <w:numPr>
          <w:ilvl w:val="3"/>
          <w:numId w:val="3"/>
        </w:numPr>
        <w:spacing w:after="0" w:afterAutospacing="0" w:before="0" w:beforeAutospacing="0"/>
        <w:ind w:left="288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Students may not play for more than one team in a single tournament night.</w:t>
      </w:r>
    </w:p>
    <w:p w:rsidR="00000000" w:rsidDel="00000000" w:rsidP="00000000" w:rsidRDefault="00000000" w:rsidRPr="00000000" w14:paraId="00000038">
      <w:pPr>
        <w:pageBreakBefore w:val="0"/>
        <w:numPr>
          <w:ilvl w:val="3"/>
          <w:numId w:val="3"/>
        </w:numPr>
        <w:spacing w:before="0" w:beforeAutospacing="0"/>
        <w:ind w:left="288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Each team should be selected as though the other teams would be playing in a match of equal importance at the same time. For example, if the first team does not have a match but the second team does, no players who would normally represent the first team are eligible to play for the second team.</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afterAutospacing="0" w:before="0" w:line="276" w:lineRule="auto"/>
        <w:ind w:left="2160" w:right="0" w:hanging="360"/>
        <w:jc w:val="left"/>
        <w:rPr>
          <w:rFonts w:ascii="Titillium Web" w:cs="Titillium Web" w:eastAsia="Titillium Web" w:hAnsi="Titillium Web"/>
          <w:i w:val="0"/>
          <w:smallCaps w:val="0"/>
          <w:strike w:val="0"/>
          <w:shd w:fill="auto" w:val="clear"/>
          <w:vertAlign w:val="baseline"/>
        </w:rPr>
      </w:pPr>
      <w:r w:rsidDel="00000000" w:rsidR="00000000" w:rsidRPr="00000000">
        <w:rPr>
          <w:rFonts w:ascii="Titillium Web" w:cs="Titillium Web" w:eastAsia="Titillium Web" w:hAnsi="Titillium Web"/>
          <w:rtl w:val="0"/>
        </w:rPr>
        <w:t xml:space="preserve">Offensive team names are not allowed. Whether a team name is considered offensive is to be determined at the sole discretion of the NSE Admin Team. </w:t>
      </w:r>
    </w:p>
    <w:p w:rsidR="00000000" w:rsidDel="00000000" w:rsidP="00000000" w:rsidRDefault="00000000" w:rsidRPr="00000000" w14:paraId="0000003A">
      <w:pPr>
        <w:pageBreakBefore w:val="0"/>
        <w:numPr>
          <w:ilvl w:val="2"/>
          <w:numId w:val="1"/>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Team names may not contain sponsor or organisation names that are considered inappropriate by NSE staff or promote any of the following; gambling website, pornography, alcohol, tobacco or cigarettes or firearms. If unsure please contact a member of the NSE Admin Team.</w:t>
      </w:r>
    </w:p>
    <w:p w:rsidR="00000000" w:rsidDel="00000000" w:rsidP="00000000" w:rsidRDefault="00000000" w:rsidRPr="00000000" w14:paraId="0000003B">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In the event a team splits into multiple teams the majority of the team has the right to any seeding, qualification spots or points </w:t>
      </w:r>
      <w:r w:rsidDel="00000000" w:rsidR="00000000" w:rsidRPr="00000000">
        <w:rPr>
          <w:rtl w:val="0"/>
        </w:rPr>
        <w:t xml:space="preserve">earned</w:t>
      </w:r>
      <w:r w:rsidDel="00000000" w:rsidR="00000000" w:rsidRPr="00000000">
        <w:rPr>
          <w:rFonts w:ascii="Titillium Web" w:cs="Titillium Web" w:eastAsia="Titillium Web" w:hAnsi="Titillium Web"/>
          <w:rtl w:val="0"/>
        </w:rPr>
        <w:t xml:space="preserve">. If there is no new majority team no team inherits seeding,qualification spots or points </w:t>
      </w:r>
      <w:r w:rsidDel="00000000" w:rsidR="00000000" w:rsidRPr="00000000">
        <w:rPr>
          <w:rtl w:val="0"/>
        </w:rPr>
        <w:t xml:space="preserve">earned</w:t>
      </w:r>
      <w:r w:rsidDel="00000000" w:rsidR="00000000" w:rsidRPr="00000000">
        <w:rPr>
          <w:rFonts w:ascii="Titillium Web" w:cs="Titillium Web" w:eastAsia="Titillium Web" w:hAnsi="Titillium Web"/>
          <w:rtl w:val="0"/>
        </w:rPr>
        <w:t xml:space="preserve">.</w:t>
      </w:r>
      <w:r w:rsidDel="00000000" w:rsidR="00000000" w:rsidRPr="00000000">
        <w:rPr>
          <w:rtl w:val="0"/>
        </w:rPr>
      </w:r>
    </w:p>
    <w:p w:rsidR="00000000" w:rsidDel="00000000" w:rsidP="00000000" w:rsidRDefault="00000000" w:rsidRPr="00000000" w14:paraId="0000003C">
      <w:pPr>
        <w:pStyle w:val="Heading2"/>
        <w:numPr>
          <w:ilvl w:val="1"/>
          <w:numId w:val="3"/>
        </w:numPr>
        <w:spacing w:after="0" w:afterAutospacing="0" w:before="0" w:beforeAutospacing="0"/>
        <w:ind w:left="1440" w:hanging="360"/>
        <w:rPr/>
      </w:pPr>
      <w:bookmarkStart w:colFirst="0" w:colLast="0" w:name="_fsffmyop9n6o" w:id="8"/>
      <w:bookmarkEnd w:id="8"/>
      <w:r w:rsidDel="00000000" w:rsidR="00000000" w:rsidRPr="00000000">
        <w:rPr>
          <w:rtl w:val="0"/>
        </w:rPr>
        <w:t xml:space="preserve">Check in</w:t>
      </w:r>
    </w:p>
    <w:p w:rsidR="00000000" w:rsidDel="00000000" w:rsidP="00000000" w:rsidRDefault="00000000" w:rsidRPr="00000000" w14:paraId="0000003D">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Throughout the tournament there will be </w:t>
      </w:r>
      <w:r w:rsidDel="00000000" w:rsidR="00000000" w:rsidRPr="00000000">
        <w:rPr>
          <w:rtl w:val="0"/>
        </w:rPr>
        <w:t xml:space="preserve">check-in</w:t>
      </w:r>
      <w:r w:rsidDel="00000000" w:rsidR="00000000" w:rsidRPr="00000000">
        <w:rPr>
          <w:rFonts w:ascii="Titillium Web" w:cs="Titillium Web" w:eastAsia="Titillium Web" w:hAnsi="Titillium Web"/>
          <w:rtl w:val="0"/>
        </w:rPr>
        <w:t xml:space="preserve"> phases which require teams to check in.  When check in is required the deadline will be at 6:30pm on match day.</w:t>
      </w:r>
    </w:p>
    <w:p w:rsidR="00000000" w:rsidDel="00000000" w:rsidP="00000000" w:rsidRDefault="00000000" w:rsidRPr="00000000" w14:paraId="0000003E">
      <w:pPr>
        <w:pageBreakBefore w:val="0"/>
        <w:numPr>
          <w:ilvl w:val="2"/>
          <w:numId w:val="3"/>
        </w:numPr>
        <w:spacing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Teams who do not check in by the deadline will not be entered into that stage’s fixtures and will not earn any points for that stage.</w:t>
      </w:r>
    </w:p>
    <w:p w:rsidR="00000000" w:rsidDel="00000000" w:rsidP="00000000" w:rsidRDefault="00000000" w:rsidRPr="00000000" w14:paraId="0000003F">
      <w:pPr>
        <w:pageBreakBefore w:val="0"/>
        <w:ind w:left="2160" w:firstLine="0"/>
        <w:rPr>
          <w:rFonts w:ascii="Titillium Web" w:cs="Titillium Web" w:eastAsia="Titillium Web" w:hAnsi="Titillium Web"/>
        </w:rPr>
      </w:pPr>
      <w:r w:rsidDel="00000000" w:rsidR="00000000" w:rsidRPr="00000000">
        <w:rPr>
          <w:rtl w:val="0"/>
        </w:rPr>
      </w:r>
    </w:p>
    <w:p w:rsidR="00000000" w:rsidDel="00000000" w:rsidP="00000000" w:rsidRDefault="00000000" w:rsidRPr="00000000" w14:paraId="00000040">
      <w:pPr>
        <w:pStyle w:val="Heading1"/>
        <w:numPr>
          <w:ilvl w:val="0"/>
          <w:numId w:val="3"/>
        </w:numPr>
        <w:spacing w:after="0" w:afterAutospacing="0"/>
        <w:ind w:left="720" w:hanging="360"/>
        <w:rPr/>
      </w:pPr>
      <w:bookmarkStart w:colFirst="0" w:colLast="0" w:name="_w8gcod6jihsp" w:id="9"/>
      <w:bookmarkEnd w:id="9"/>
      <w:r w:rsidDel="00000000" w:rsidR="00000000" w:rsidRPr="00000000">
        <w:rPr>
          <w:rtl w:val="0"/>
        </w:rPr>
        <w:t xml:space="preserve">Match Rules </w:t>
      </w:r>
    </w:p>
    <w:p w:rsidR="00000000" w:rsidDel="00000000" w:rsidP="00000000" w:rsidRDefault="00000000" w:rsidRPr="00000000" w14:paraId="00000041">
      <w:pPr>
        <w:pStyle w:val="Heading2"/>
        <w:numPr>
          <w:ilvl w:val="1"/>
          <w:numId w:val="3"/>
        </w:numPr>
        <w:spacing w:before="0" w:beforeAutospacing="0"/>
        <w:ind w:left="1440" w:hanging="360"/>
        <w:rPr/>
      </w:pPr>
      <w:bookmarkStart w:colFirst="0" w:colLast="0" w:name="_jdj6xk8mi026" w:id="10"/>
      <w:bookmarkEnd w:id="10"/>
      <w:r w:rsidDel="00000000" w:rsidR="00000000" w:rsidRPr="00000000">
        <w:rPr>
          <w:rtl w:val="0"/>
        </w:rPr>
        <w:t xml:space="preserve">Server Settings</w:t>
      </w:r>
    </w:p>
    <w:p w:rsidR="00000000" w:rsidDel="00000000" w:rsidP="00000000" w:rsidRDefault="00000000" w:rsidRPr="00000000" w14:paraId="00000042">
      <w:pPr>
        <w:pageBreakBefore w:val="0"/>
        <w:spacing w:before="200" w:lineRule="auto"/>
        <w:ind w:left="1440" w:firstLine="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A player from either team should host the game and invite other players to game using the following settings:</w:t>
      </w:r>
    </w:p>
    <w:p w:rsidR="00000000" w:rsidDel="00000000" w:rsidP="00000000" w:rsidRDefault="00000000" w:rsidRPr="00000000" w14:paraId="00000043">
      <w:pPr>
        <w:pageBreakBefore w:val="0"/>
        <w:ind w:left="2160" w:firstLine="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Mode : Standard</w:t>
      </w:r>
    </w:p>
    <w:p w:rsidR="00000000" w:rsidDel="00000000" w:rsidP="00000000" w:rsidRDefault="00000000" w:rsidRPr="00000000" w14:paraId="00000044">
      <w:pPr>
        <w:pageBreakBefore w:val="0"/>
        <w:spacing w:before="0" w:lineRule="auto"/>
        <w:ind w:left="2160" w:firstLine="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Cheats : Off</w:t>
      </w:r>
    </w:p>
    <w:p w:rsidR="00000000" w:rsidDel="00000000" w:rsidP="00000000" w:rsidRDefault="00000000" w:rsidRPr="00000000" w14:paraId="00000045">
      <w:pPr>
        <w:pageBreakBefore w:val="0"/>
        <w:spacing w:before="0" w:lineRule="auto"/>
        <w:ind w:left="2160" w:firstLine="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Competitive mode : </w:t>
      </w:r>
      <w:r w:rsidDel="00000000" w:rsidR="00000000" w:rsidRPr="00000000">
        <w:rPr>
          <w:rtl w:val="0"/>
        </w:rPr>
        <w:t xml:space="preserve">On</w:t>
      </w:r>
      <w:r w:rsidDel="00000000" w:rsidR="00000000" w:rsidRPr="00000000">
        <w:rPr>
          <w:rtl w:val="0"/>
        </w:rPr>
      </w:r>
    </w:p>
    <w:p w:rsidR="00000000" w:rsidDel="00000000" w:rsidP="00000000" w:rsidRDefault="00000000" w:rsidRPr="00000000" w14:paraId="00000046">
      <w:pPr>
        <w:pStyle w:val="Heading2"/>
        <w:numPr>
          <w:ilvl w:val="1"/>
          <w:numId w:val="3"/>
        </w:numPr>
        <w:spacing w:after="0" w:before="200" w:lineRule="auto"/>
        <w:ind w:left="1440" w:hanging="360"/>
        <w:rPr/>
      </w:pPr>
      <w:bookmarkStart w:colFirst="0" w:colLast="0" w:name="_fdtgvkzb2zlb" w:id="11"/>
      <w:bookmarkEnd w:id="11"/>
      <w:r w:rsidDel="00000000" w:rsidR="00000000" w:rsidRPr="00000000">
        <w:rPr>
          <w:rtl w:val="0"/>
        </w:rPr>
        <w:t xml:space="preserve">Map selection</w:t>
      </w:r>
    </w:p>
    <w:p w:rsidR="00000000" w:rsidDel="00000000" w:rsidP="00000000" w:rsidRDefault="00000000" w:rsidRPr="00000000" w14:paraId="00000047">
      <w:pPr>
        <w:numPr>
          <w:ilvl w:val="2"/>
          <w:numId w:val="3"/>
        </w:numPr>
        <w:ind w:left="2160" w:hanging="360"/>
      </w:pPr>
      <w:r w:rsidDel="00000000" w:rsidR="00000000" w:rsidRPr="00000000">
        <w:rPr>
          <w:rtl w:val="0"/>
        </w:rPr>
        <w:t xml:space="preserve">All games will take place using the current VALORANT competitive map pool</w:t>
      </w:r>
    </w:p>
    <w:p w:rsidR="00000000" w:rsidDel="00000000" w:rsidP="00000000" w:rsidRDefault="00000000" w:rsidRPr="00000000" w14:paraId="00000048">
      <w:pPr>
        <w:spacing w:before="0" w:lineRule="auto"/>
        <w:ind w:left="2160" w:firstLine="0"/>
        <w:rPr/>
        <w:sectPr>
          <w:pgSz w:h="15840" w:w="12240" w:orient="portrait"/>
          <w:pgMar w:bottom="1440" w:top="1440" w:left="1440" w:right="1440" w:header="0" w:footer="720"/>
          <w:pgNumType w:start="1"/>
        </w:sectPr>
      </w:pPr>
      <w:r w:rsidDel="00000000" w:rsidR="00000000" w:rsidRPr="00000000">
        <w:rPr>
          <w:rtl w:val="0"/>
        </w:rPr>
      </w:r>
    </w:p>
    <w:p w:rsidR="00000000" w:rsidDel="00000000" w:rsidP="00000000" w:rsidRDefault="00000000" w:rsidRPr="00000000" w14:paraId="00000049">
      <w:pPr>
        <w:spacing w:before="0" w:lineRule="auto"/>
        <w:ind w:left="2160" w:firstLine="0"/>
        <w:rPr/>
      </w:pPr>
      <w:r w:rsidDel="00000000" w:rsidR="00000000" w:rsidRPr="00000000">
        <w:rPr>
          <w:rtl w:val="0"/>
        </w:rPr>
        <w:t xml:space="preserve">Ascent</w:t>
      </w:r>
    </w:p>
    <w:p w:rsidR="00000000" w:rsidDel="00000000" w:rsidP="00000000" w:rsidRDefault="00000000" w:rsidRPr="00000000" w14:paraId="0000004A">
      <w:pPr>
        <w:spacing w:before="0" w:lineRule="auto"/>
        <w:ind w:left="2160" w:firstLine="0"/>
        <w:rPr/>
      </w:pPr>
      <w:r w:rsidDel="00000000" w:rsidR="00000000" w:rsidRPr="00000000">
        <w:rPr>
          <w:rtl w:val="0"/>
        </w:rPr>
        <w:t xml:space="preserve">Breeze</w:t>
      </w:r>
    </w:p>
    <w:p w:rsidR="00000000" w:rsidDel="00000000" w:rsidP="00000000" w:rsidRDefault="00000000" w:rsidRPr="00000000" w14:paraId="0000004B">
      <w:pPr>
        <w:spacing w:before="0" w:lineRule="auto"/>
        <w:ind w:left="2160" w:firstLine="0"/>
        <w:rPr/>
      </w:pPr>
      <w:r w:rsidDel="00000000" w:rsidR="00000000" w:rsidRPr="00000000">
        <w:rPr>
          <w:rtl w:val="0"/>
        </w:rPr>
        <w:t xml:space="preserve">Bind</w:t>
      </w:r>
    </w:p>
    <w:p w:rsidR="00000000" w:rsidDel="00000000" w:rsidP="00000000" w:rsidRDefault="00000000" w:rsidRPr="00000000" w14:paraId="0000004C">
      <w:pPr>
        <w:spacing w:before="0" w:lineRule="auto"/>
        <w:ind w:left="2160" w:firstLine="0"/>
        <w:rPr/>
      </w:pPr>
      <w:r w:rsidDel="00000000" w:rsidR="00000000" w:rsidRPr="00000000">
        <w:rPr>
          <w:rtl w:val="0"/>
        </w:rPr>
        <w:t xml:space="preserve">Icebox</w:t>
      </w:r>
    </w:p>
    <w:p w:rsidR="00000000" w:rsidDel="00000000" w:rsidP="00000000" w:rsidRDefault="00000000" w:rsidRPr="00000000" w14:paraId="0000004D">
      <w:pPr>
        <w:spacing w:before="0" w:lineRule="auto"/>
        <w:ind w:left="2160" w:firstLine="0"/>
        <w:rPr/>
      </w:pPr>
      <w:r w:rsidDel="00000000" w:rsidR="00000000" w:rsidRPr="00000000">
        <w:rPr>
          <w:rtl w:val="0"/>
        </w:rPr>
        <w:t xml:space="preserve">Lotus</w:t>
      </w:r>
    </w:p>
    <w:p w:rsidR="00000000" w:rsidDel="00000000" w:rsidP="00000000" w:rsidRDefault="00000000" w:rsidRPr="00000000" w14:paraId="0000004E">
      <w:pPr>
        <w:spacing w:before="0" w:lineRule="auto"/>
        <w:ind w:left="2160" w:firstLine="0"/>
        <w:rPr/>
      </w:pPr>
      <w:r w:rsidDel="00000000" w:rsidR="00000000" w:rsidRPr="00000000">
        <w:rPr>
          <w:rtl w:val="0"/>
        </w:rPr>
        <w:t xml:space="preserve">Split</w:t>
      </w:r>
    </w:p>
    <w:p w:rsidR="00000000" w:rsidDel="00000000" w:rsidP="00000000" w:rsidRDefault="00000000" w:rsidRPr="00000000" w14:paraId="0000004F">
      <w:pPr>
        <w:spacing w:before="0" w:lineRule="auto"/>
        <w:ind w:left="2160" w:firstLine="0"/>
        <w:rPr/>
        <w:sectPr>
          <w:type w:val="continuous"/>
          <w:pgSz w:h="15840" w:w="12240" w:orient="portrait"/>
          <w:pgMar w:bottom="1440" w:top="1440" w:left="1440" w:right="1440" w:header="0" w:footer="720"/>
          <w:cols w:equalWidth="0" w:num="2">
            <w:col w:space="720" w:w="4320"/>
            <w:col w:space="0" w:w="4320"/>
          </w:cols>
        </w:sectPr>
      </w:pPr>
      <w:r w:rsidDel="00000000" w:rsidR="00000000" w:rsidRPr="00000000">
        <w:rPr>
          <w:rtl w:val="0"/>
        </w:rPr>
        <w:t xml:space="preserve">Sunset</w:t>
      </w:r>
    </w:p>
    <w:p w:rsidR="00000000" w:rsidDel="00000000" w:rsidP="00000000" w:rsidRDefault="00000000" w:rsidRPr="00000000" w14:paraId="00000050">
      <w:pPr>
        <w:spacing w:before="0" w:lineRule="auto"/>
        <w:ind w:left="2160" w:firstLine="0"/>
        <w:rPr/>
      </w:pPr>
      <w:r w:rsidDel="00000000" w:rsidR="00000000" w:rsidRPr="00000000">
        <w:rPr>
          <w:rtl w:val="0"/>
        </w:rPr>
      </w:r>
    </w:p>
    <w:p w:rsidR="00000000" w:rsidDel="00000000" w:rsidP="00000000" w:rsidRDefault="00000000" w:rsidRPr="00000000" w14:paraId="00000051">
      <w:pPr>
        <w:spacing w:before="0" w:lineRule="auto"/>
        <w:ind w:left="2160" w:firstLine="0"/>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200" w:line="276" w:lineRule="auto"/>
        <w:ind w:left="2160" w:right="0" w:hanging="360"/>
        <w:jc w:val="left"/>
      </w:pPr>
      <w:r w:rsidDel="00000000" w:rsidR="00000000" w:rsidRPr="00000000">
        <w:rPr>
          <w:rtl w:val="0"/>
        </w:rPr>
        <w:t xml:space="preserve">If the VALORANT competitive map pool changes a week before or during NSE Spring, the map pool used in NSE Spring will remain unchanged until the end of the current stage (ie Qualification and Playoffs).</w:t>
      </w:r>
      <w:r w:rsidDel="00000000" w:rsidR="00000000" w:rsidRPr="00000000">
        <w:rPr>
          <w:rtl w:val="0"/>
        </w:rPr>
      </w:r>
    </w:p>
    <w:p w:rsidR="00000000" w:rsidDel="00000000" w:rsidP="00000000" w:rsidRDefault="00000000" w:rsidRPr="00000000" w14:paraId="00000053">
      <w:pPr>
        <w:numPr>
          <w:ilvl w:val="2"/>
          <w:numId w:val="3"/>
        </w:numPr>
        <w:ind w:left="2160" w:hanging="360"/>
      </w:pPr>
      <w:r w:rsidDel="00000000" w:rsidR="00000000" w:rsidRPr="00000000">
        <w:rPr>
          <w:rtl w:val="0"/>
        </w:rPr>
        <w:t xml:space="preserve">Map ​selection ​should ​be ​done ​using ​In ​game ​chat ​in ​server.</w:t>
      </w:r>
    </w:p>
    <w:p w:rsidR="00000000" w:rsidDel="00000000" w:rsidP="00000000" w:rsidRDefault="00000000" w:rsidRPr="00000000" w14:paraId="00000054">
      <w:pPr>
        <w:numPr>
          <w:ilvl w:val="3"/>
          <w:numId w:val="3"/>
        </w:numPr>
        <w:ind w:left="2880" w:hanging="360"/>
      </w:pPr>
      <w:r w:rsidDel="00000000" w:rsidR="00000000" w:rsidRPr="00000000">
        <w:rPr>
          <w:rtl w:val="0"/>
        </w:rPr>
        <w:t xml:space="preserve">For ​Best ​of ​1 ​matches (bo1)</w:t>
        <w:br w:type="textWrapping"/>
      </w:r>
      <w:r w:rsidDel="00000000" w:rsidR="00000000" w:rsidRPr="00000000">
        <w:rPr>
          <w:rtl w:val="0"/>
        </w:rPr>
        <w:t xml:space="preserve">The higher seeded team can elect to be Team A or Team B within the following process:</w:t>
      </w:r>
    </w:p>
    <w:p w:rsidR="00000000" w:rsidDel="00000000" w:rsidP="00000000" w:rsidRDefault="00000000" w:rsidRPr="00000000" w14:paraId="00000055">
      <w:pPr>
        <w:ind w:left="2160" w:firstLine="720"/>
        <w:rPr/>
      </w:pPr>
      <w:r w:rsidDel="00000000" w:rsidR="00000000" w:rsidRPr="00000000">
        <w:rPr>
          <w:rtl w:val="0"/>
        </w:rPr>
        <w:t xml:space="preserve">Team A bans 1 map</w:t>
        <w:br w:type="textWrapping"/>
        <w:tab/>
        <w:t xml:space="preserve">Team B bans 2 maps</w:t>
        <w:br w:type="textWrapping"/>
        <w:tab/>
        <w:t xml:space="preserve">Team A bans 1 map</w:t>
        <w:br w:type="textWrapping"/>
        <w:tab/>
        <w:t xml:space="preserve">Team B bans 1 map</w:t>
        <w:br w:type="textWrapping"/>
        <w:tab/>
        <w:t xml:space="preserve">Team A </w:t>
      </w:r>
      <w:r w:rsidDel="00000000" w:rsidR="00000000" w:rsidRPr="00000000">
        <w:rPr>
          <w:rtl w:val="0"/>
        </w:rPr>
        <w:t xml:space="preserve">picks</w:t>
      </w:r>
      <w:r w:rsidDel="00000000" w:rsidR="00000000" w:rsidRPr="00000000">
        <w:rPr>
          <w:rtl w:val="0"/>
        </w:rPr>
        <w:t xml:space="preserve"> map out of 2 remaining maps and Team B has side choice</w:t>
      </w:r>
    </w:p>
    <w:p w:rsidR="00000000" w:rsidDel="00000000" w:rsidP="00000000" w:rsidRDefault="00000000" w:rsidRPr="00000000" w14:paraId="00000056">
      <w:pPr>
        <w:numPr>
          <w:ilvl w:val="3"/>
          <w:numId w:val="3"/>
        </w:numPr>
        <w:ind w:left="2880" w:hanging="360"/>
      </w:pPr>
      <w:r w:rsidDel="00000000" w:rsidR="00000000" w:rsidRPr="00000000">
        <w:rPr>
          <w:rtl w:val="0"/>
        </w:rPr>
        <w:t xml:space="preserve">For ​Best ​of ​3 ​matches (bo3):</w:t>
      </w:r>
    </w:p>
    <w:p w:rsidR="00000000" w:rsidDel="00000000" w:rsidP="00000000" w:rsidRDefault="00000000" w:rsidRPr="00000000" w14:paraId="00000057">
      <w:pPr>
        <w:spacing w:before="0" w:lineRule="auto"/>
        <w:ind w:left="2880" w:firstLine="0"/>
        <w:rPr/>
      </w:pPr>
      <w:r w:rsidDel="00000000" w:rsidR="00000000" w:rsidRPr="00000000">
        <w:rPr>
          <w:rtl w:val="0"/>
        </w:rPr>
        <w:t xml:space="preserve">The home team (this will always be team on the left hand side of fixture) can elect to be Team A or Team B within the following process:</w:t>
      </w:r>
    </w:p>
    <w:p w:rsidR="00000000" w:rsidDel="00000000" w:rsidP="00000000" w:rsidRDefault="00000000" w:rsidRPr="00000000" w14:paraId="00000058">
      <w:pPr>
        <w:spacing w:before="0" w:lineRule="auto"/>
        <w:ind w:left="2880" w:firstLine="0"/>
        <w:rPr/>
      </w:pPr>
      <w:r w:rsidDel="00000000" w:rsidR="00000000" w:rsidRPr="00000000">
        <w:rPr>
          <w:rtl w:val="0"/>
        </w:rPr>
      </w:r>
    </w:p>
    <w:p w:rsidR="00000000" w:rsidDel="00000000" w:rsidP="00000000" w:rsidRDefault="00000000" w:rsidRPr="00000000" w14:paraId="00000059">
      <w:pPr>
        <w:spacing w:before="0" w:lineRule="auto"/>
        <w:ind w:left="2880" w:firstLine="0"/>
        <w:rPr/>
      </w:pPr>
      <w:r w:rsidDel="00000000" w:rsidR="00000000" w:rsidRPr="00000000">
        <w:rPr>
          <w:rtl w:val="0"/>
        </w:rPr>
        <w:t xml:space="preserve">Team A bans 1 map </w:t>
      </w:r>
    </w:p>
    <w:p w:rsidR="00000000" w:rsidDel="00000000" w:rsidP="00000000" w:rsidRDefault="00000000" w:rsidRPr="00000000" w14:paraId="0000005A">
      <w:pPr>
        <w:spacing w:before="0" w:lineRule="auto"/>
        <w:ind w:left="2880" w:firstLine="0"/>
        <w:rPr/>
      </w:pPr>
      <w:r w:rsidDel="00000000" w:rsidR="00000000" w:rsidRPr="00000000">
        <w:rPr>
          <w:rtl w:val="0"/>
        </w:rPr>
        <w:t xml:space="preserve">Team B bans 1 map</w:t>
      </w:r>
    </w:p>
    <w:p w:rsidR="00000000" w:rsidDel="00000000" w:rsidP="00000000" w:rsidRDefault="00000000" w:rsidRPr="00000000" w14:paraId="0000005B">
      <w:pPr>
        <w:spacing w:before="0" w:lineRule="auto"/>
        <w:ind w:left="2880" w:firstLine="0"/>
        <w:rPr/>
      </w:pPr>
      <w:r w:rsidDel="00000000" w:rsidR="00000000" w:rsidRPr="00000000">
        <w:rPr>
          <w:rtl w:val="0"/>
        </w:rPr>
        <w:t xml:space="preserve">Team A picks the map for game 1 and Team B has side choice </w:t>
      </w:r>
    </w:p>
    <w:p w:rsidR="00000000" w:rsidDel="00000000" w:rsidP="00000000" w:rsidRDefault="00000000" w:rsidRPr="00000000" w14:paraId="0000005C">
      <w:pPr>
        <w:spacing w:before="0" w:lineRule="auto"/>
        <w:ind w:left="2880" w:firstLine="0"/>
        <w:rPr/>
      </w:pPr>
      <w:r w:rsidDel="00000000" w:rsidR="00000000" w:rsidRPr="00000000">
        <w:rPr>
          <w:rtl w:val="0"/>
        </w:rPr>
        <w:t xml:space="preserve">Team B picks the map for game 2 and Team A has side choice </w:t>
      </w:r>
    </w:p>
    <w:p w:rsidR="00000000" w:rsidDel="00000000" w:rsidP="00000000" w:rsidRDefault="00000000" w:rsidRPr="00000000" w14:paraId="0000005D">
      <w:pPr>
        <w:spacing w:before="0" w:lineRule="auto"/>
        <w:ind w:left="2880" w:firstLine="0"/>
        <w:rPr/>
      </w:pPr>
      <w:r w:rsidDel="00000000" w:rsidR="00000000" w:rsidRPr="00000000">
        <w:rPr>
          <w:rtl w:val="0"/>
        </w:rPr>
        <w:t xml:space="preserve">Team B bans 1 map. </w:t>
      </w:r>
    </w:p>
    <w:p w:rsidR="00000000" w:rsidDel="00000000" w:rsidP="00000000" w:rsidRDefault="00000000" w:rsidRPr="00000000" w14:paraId="0000005E">
      <w:pPr>
        <w:spacing w:before="0" w:lineRule="auto"/>
        <w:ind w:left="2880" w:firstLine="0"/>
        <w:rPr/>
      </w:pPr>
      <w:r w:rsidDel="00000000" w:rsidR="00000000" w:rsidRPr="00000000">
        <w:rPr>
          <w:rtl w:val="0"/>
        </w:rPr>
        <w:t xml:space="preserve">Team A picks the third map and Team B has side choice </w:t>
      </w:r>
      <w:r w:rsidDel="00000000" w:rsidR="00000000" w:rsidRPr="00000000">
        <w:rPr>
          <w:rtl w:val="0"/>
        </w:rPr>
      </w:r>
    </w:p>
    <w:p w:rsidR="00000000" w:rsidDel="00000000" w:rsidP="00000000" w:rsidRDefault="00000000" w:rsidRPr="00000000" w14:paraId="0000005F">
      <w:pPr>
        <w:pStyle w:val="Heading2"/>
        <w:numPr>
          <w:ilvl w:val="1"/>
          <w:numId w:val="3"/>
        </w:numPr>
        <w:spacing w:before="0" w:lineRule="auto"/>
        <w:ind w:left="1440" w:hanging="360"/>
        <w:rPr/>
      </w:pPr>
      <w:bookmarkStart w:colFirst="0" w:colLast="0" w:name="_iwc1e4z74l5t" w:id="12"/>
      <w:bookmarkEnd w:id="12"/>
      <w:r w:rsidDel="00000000" w:rsidR="00000000" w:rsidRPr="00000000">
        <w:rPr>
          <w:rtl w:val="0"/>
        </w:rPr>
        <w:t xml:space="preserve">Bugs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In the event of a bug in game NSE admin team should be contacted. If the NSE admin team decides the bug will affect the competitive integrity of the game they may decide to remake the game. The NSE admin team will also decide whether the remake game uses the same pick/ban or new pick/ban based </w:t>
      </w:r>
      <w:r w:rsidDel="00000000" w:rsidR="00000000" w:rsidRPr="00000000">
        <w:rPr>
          <w:rtl w:val="0"/>
        </w:rPr>
        <w:t xml:space="preserve">on the state</w:t>
      </w:r>
      <w:r w:rsidDel="00000000" w:rsidR="00000000" w:rsidRPr="00000000">
        <w:rPr>
          <w:rFonts w:ascii="Titillium Web" w:cs="Titillium Web" w:eastAsia="Titillium Web" w:hAnsi="Titillium Web"/>
          <w:rtl w:val="0"/>
        </w:rPr>
        <w:t xml:space="preserve"> </w:t>
      </w:r>
      <w:r w:rsidDel="00000000" w:rsidR="00000000" w:rsidRPr="00000000">
        <w:rPr>
          <w:rtl w:val="0"/>
        </w:rPr>
        <w:t xml:space="preserve">of the game</w:t>
      </w:r>
      <w:r w:rsidDel="00000000" w:rsidR="00000000" w:rsidRPr="00000000">
        <w:rPr>
          <w:rFonts w:ascii="Titillium Web" w:cs="Titillium Web" w:eastAsia="Titillium Web" w:hAnsi="Titillium Web"/>
          <w:rtl w:val="0"/>
        </w:rPr>
        <w:t xml:space="preserve"> at the time of the bug </w:t>
      </w:r>
      <w:r w:rsidDel="00000000" w:rsidR="00000000" w:rsidRPr="00000000">
        <w:rPr>
          <w:rtl w:val="0"/>
        </w:rPr>
        <w:t xml:space="preserve">occurring</w:t>
      </w:r>
      <w:r w:rsidDel="00000000" w:rsidR="00000000" w:rsidRPr="00000000">
        <w:rPr>
          <w:rFonts w:ascii="Titillium Web" w:cs="Titillium Web" w:eastAsia="Titillium Web" w:hAnsi="Titillium Web"/>
          <w:rtl w:val="0"/>
        </w:rPr>
        <w:t xml:space="preserve">.</w:t>
      </w:r>
    </w:p>
    <w:p w:rsidR="00000000" w:rsidDel="00000000" w:rsidP="00000000" w:rsidRDefault="00000000" w:rsidRPr="00000000" w14:paraId="00000061">
      <w:pPr>
        <w:pStyle w:val="Heading2"/>
        <w:numPr>
          <w:ilvl w:val="1"/>
          <w:numId w:val="3"/>
        </w:numPr>
        <w:spacing w:after="0" w:afterAutospacing="0" w:before="0" w:lineRule="auto"/>
        <w:ind w:left="1440" w:hanging="360"/>
        <w:rPr/>
      </w:pPr>
      <w:bookmarkStart w:colFirst="0" w:colLast="0" w:name="_zac4x136ha99" w:id="13"/>
      <w:bookmarkEnd w:id="13"/>
      <w:r w:rsidDel="00000000" w:rsidR="00000000" w:rsidRPr="00000000">
        <w:rPr>
          <w:rtl w:val="0"/>
        </w:rPr>
        <w:t xml:space="preserve">No show</w:t>
      </w:r>
    </w:p>
    <w:p w:rsidR="00000000" w:rsidDel="00000000" w:rsidP="00000000" w:rsidRDefault="00000000" w:rsidRPr="00000000" w14:paraId="00000062">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Teams expected to arrive promptly to all games</w:t>
      </w:r>
    </w:p>
    <w:p w:rsidR="00000000" w:rsidDel="00000000" w:rsidP="00000000" w:rsidRDefault="00000000" w:rsidRPr="00000000" w14:paraId="00000063">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All 5 players should be in the lobby within 20 minutes of the scheduled start time or within 20 minutes of the previous round ending whichever is latest.</w:t>
      </w:r>
    </w:p>
    <w:p w:rsidR="00000000" w:rsidDel="00000000" w:rsidP="00000000" w:rsidRDefault="00000000" w:rsidRPr="00000000" w14:paraId="00000064">
      <w:pPr>
        <w:pStyle w:val="Heading2"/>
        <w:numPr>
          <w:ilvl w:val="1"/>
          <w:numId w:val="3"/>
        </w:numPr>
        <w:spacing w:after="0" w:afterAutospacing="0" w:before="0" w:beforeAutospacing="0"/>
        <w:ind w:left="1440" w:hanging="360"/>
        <w:rPr/>
      </w:pPr>
      <w:bookmarkStart w:colFirst="0" w:colLast="0" w:name="_yc35as9a043j" w:id="14"/>
      <w:bookmarkEnd w:id="14"/>
      <w:r w:rsidDel="00000000" w:rsidR="00000000" w:rsidRPr="00000000">
        <w:rPr>
          <w:rtl w:val="0"/>
        </w:rPr>
        <w:t xml:space="preserve">Submitting Results</w:t>
      </w:r>
    </w:p>
    <w:p w:rsidR="00000000" w:rsidDel="00000000" w:rsidP="00000000" w:rsidRDefault="00000000" w:rsidRPr="00000000" w14:paraId="00000065">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Both Teams are required to submit results after game ends</w:t>
      </w:r>
    </w:p>
    <w:p w:rsidR="00000000" w:rsidDel="00000000" w:rsidP="00000000" w:rsidRDefault="00000000" w:rsidRPr="00000000" w14:paraId="00000066">
      <w:pPr>
        <w:pageBreakBefore w:val="0"/>
        <w:numPr>
          <w:ilvl w:val="2"/>
          <w:numId w:val="3"/>
        </w:numPr>
        <w:spacing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If neither team submits a result and teams cannot be contacted the higher seed will be awarded the victory.</w:t>
      </w:r>
    </w:p>
    <w:p w:rsidR="00000000" w:rsidDel="00000000" w:rsidP="00000000" w:rsidRDefault="00000000" w:rsidRPr="00000000" w14:paraId="00000067">
      <w:pPr>
        <w:pageBreakBefore w:val="0"/>
        <w:ind w:left="2160" w:firstLine="0"/>
        <w:rPr/>
      </w:pPr>
      <w:r w:rsidDel="00000000" w:rsidR="00000000" w:rsidRPr="00000000">
        <w:rPr>
          <w:rtl w:val="0"/>
        </w:rPr>
      </w:r>
    </w:p>
    <w:p w:rsidR="00000000" w:rsidDel="00000000" w:rsidP="00000000" w:rsidRDefault="00000000" w:rsidRPr="00000000" w14:paraId="00000068">
      <w:pPr>
        <w:pStyle w:val="Heading1"/>
        <w:numPr>
          <w:ilvl w:val="0"/>
          <w:numId w:val="3"/>
        </w:numPr>
        <w:spacing w:after="0" w:afterAutospacing="0"/>
        <w:ind w:left="720" w:hanging="360"/>
        <w:rPr/>
      </w:pPr>
      <w:bookmarkStart w:colFirst="0" w:colLast="0" w:name="_lbccpxnpu13k" w:id="15"/>
      <w:bookmarkEnd w:id="15"/>
      <w:r w:rsidDel="00000000" w:rsidR="00000000" w:rsidRPr="00000000">
        <w:rPr>
          <w:rtl w:val="0"/>
        </w:rPr>
        <w:t xml:space="preserve">Spectator Rules</w:t>
      </w:r>
    </w:p>
    <w:p w:rsidR="00000000" w:rsidDel="00000000" w:rsidP="00000000" w:rsidRDefault="00000000" w:rsidRPr="00000000" w14:paraId="00000069">
      <w:pPr>
        <w:numPr>
          <w:ilvl w:val="1"/>
          <w:numId w:val="3"/>
        </w:numPr>
        <w:spacing w:after="0" w:afterAutospacing="0" w:before="0" w:beforeAutospacing="0"/>
        <w:ind w:left="1440" w:hanging="360"/>
      </w:pPr>
      <w:r w:rsidDel="00000000" w:rsidR="00000000" w:rsidRPr="00000000">
        <w:rPr>
          <w:rtl w:val="0"/>
        </w:rPr>
        <w:t xml:space="preserve">NSE reserves the right to cast any game played as part of the tournaments.</w:t>
      </w:r>
    </w:p>
    <w:p w:rsidR="00000000" w:rsidDel="00000000" w:rsidP="00000000" w:rsidRDefault="00000000" w:rsidRPr="00000000" w14:paraId="0000006A">
      <w:pPr>
        <w:numPr>
          <w:ilvl w:val="2"/>
          <w:numId w:val="3"/>
        </w:numPr>
        <w:spacing w:after="0" w:afterAutospacing="0" w:before="0" w:beforeAutospacing="0"/>
        <w:ind w:left="2160" w:hanging="360"/>
      </w:pPr>
      <w:r w:rsidDel="00000000" w:rsidR="00000000" w:rsidRPr="00000000">
        <w:rPr>
          <w:rtl w:val="0"/>
        </w:rPr>
        <w:t xml:space="preserve">NSE may choose to feature a game. Featured games are subject to the following restrictions:</w:t>
      </w:r>
    </w:p>
    <w:p w:rsidR="00000000" w:rsidDel="00000000" w:rsidP="00000000" w:rsidRDefault="00000000" w:rsidRPr="00000000" w14:paraId="0000006B">
      <w:pPr>
        <w:numPr>
          <w:ilvl w:val="3"/>
          <w:numId w:val="3"/>
        </w:numPr>
        <w:spacing w:after="0" w:afterAutospacing="0" w:before="0" w:beforeAutospacing="0"/>
        <w:ind w:left="2880" w:hanging="360"/>
      </w:pPr>
      <w:r w:rsidDel="00000000" w:rsidR="00000000" w:rsidRPr="00000000">
        <w:rPr>
          <w:rtl w:val="0"/>
        </w:rPr>
        <w:t xml:space="preserve">NSE Staff must be given access to pregame lobbies.</w:t>
      </w:r>
    </w:p>
    <w:p w:rsidR="00000000" w:rsidDel="00000000" w:rsidP="00000000" w:rsidRDefault="00000000" w:rsidRPr="00000000" w14:paraId="0000006C">
      <w:pPr>
        <w:numPr>
          <w:ilvl w:val="3"/>
          <w:numId w:val="3"/>
        </w:numPr>
        <w:spacing w:after="0" w:afterAutospacing="0" w:before="0" w:beforeAutospacing="0"/>
        <w:ind w:left="2880" w:hanging="360"/>
      </w:pPr>
      <w:r w:rsidDel="00000000" w:rsidR="00000000" w:rsidRPr="00000000">
        <w:rPr>
          <w:rtl w:val="0"/>
        </w:rPr>
        <w:t xml:space="preserve">Players must wait until casters indicate they are ready before starting a game.</w:t>
      </w:r>
    </w:p>
    <w:p w:rsidR="00000000" w:rsidDel="00000000" w:rsidP="00000000" w:rsidRDefault="00000000" w:rsidRPr="00000000" w14:paraId="0000006D">
      <w:pPr>
        <w:numPr>
          <w:ilvl w:val="3"/>
          <w:numId w:val="3"/>
        </w:numPr>
        <w:spacing w:after="0" w:afterAutospacing="0" w:before="0" w:beforeAutospacing="0"/>
        <w:ind w:left="2880" w:hanging="360"/>
      </w:pPr>
      <w:r w:rsidDel="00000000" w:rsidR="00000000" w:rsidRPr="00000000">
        <w:rPr>
          <w:rtl w:val="0"/>
        </w:rPr>
        <w:t xml:space="preserve">The following additional restrictions may be put on a featured game. If this is the case, players will be informed by the casters before the game begins.</w:t>
      </w:r>
    </w:p>
    <w:p w:rsidR="00000000" w:rsidDel="00000000" w:rsidP="00000000" w:rsidRDefault="00000000" w:rsidRPr="00000000" w14:paraId="0000006E">
      <w:pPr>
        <w:numPr>
          <w:ilvl w:val="4"/>
          <w:numId w:val="3"/>
        </w:numPr>
        <w:spacing w:after="0" w:afterAutospacing="0" w:before="0" w:beforeAutospacing="0"/>
        <w:ind w:left="3600" w:hanging="360"/>
      </w:pPr>
      <w:r w:rsidDel="00000000" w:rsidR="00000000" w:rsidRPr="00000000">
        <w:rPr>
          <w:rtl w:val="0"/>
        </w:rPr>
        <w:t xml:space="preserve">It cannot be streamed by any third parties.</w:t>
      </w:r>
    </w:p>
    <w:p w:rsidR="00000000" w:rsidDel="00000000" w:rsidP="00000000" w:rsidRDefault="00000000" w:rsidRPr="00000000" w14:paraId="0000006F">
      <w:pPr>
        <w:numPr>
          <w:ilvl w:val="4"/>
          <w:numId w:val="3"/>
        </w:numPr>
        <w:spacing w:after="0" w:afterAutospacing="0" w:before="0" w:beforeAutospacing="0"/>
        <w:ind w:left="3600" w:hanging="360"/>
      </w:pPr>
      <w:r w:rsidDel="00000000" w:rsidR="00000000" w:rsidRPr="00000000">
        <w:rPr>
          <w:rtl w:val="0"/>
        </w:rPr>
        <w:t xml:space="preserve">It cannot be streamed by players in game.</w:t>
      </w:r>
      <w:r w:rsidDel="00000000" w:rsidR="00000000" w:rsidRPr="00000000">
        <w:rPr>
          <w:rtl w:val="0"/>
        </w:rPr>
      </w:r>
    </w:p>
    <w:p w:rsidR="00000000" w:rsidDel="00000000" w:rsidP="00000000" w:rsidRDefault="00000000" w:rsidRPr="00000000" w14:paraId="00000070">
      <w:pPr>
        <w:pageBreakBefore w:val="0"/>
        <w:numPr>
          <w:ilvl w:val="2"/>
          <w:numId w:val="3"/>
        </w:numPr>
        <w:spacing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For non-featured games</w:t>
      </w:r>
    </w:p>
    <w:p w:rsidR="00000000" w:rsidDel="00000000" w:rsidP="00000000" w:rsidRDefault="00000000" w:rsidRPr="00000000" w14:paraId="00000071">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Titillium Web" w:cs="Titillium Web" w:eastAsia="Titillium Web" w:hAnsi="Titillium Web"/>
          <w:i w:val="0"/>
          <w:smallCaps w:val="0"/>
          <w:strike w:val="0"/>
          <w:shd w:fill="auto" w:val="clear"/>
          <w:vertAlign w:val="baseline"/>
        </w:rPr>
      </w:pPr>
      <w:r w:rsidDel="00000000" w:rsidR="00000000" w:rsidRPr="00000000">
        <w:rPr>
          <w:rFonts w:ascii="Titillium Web" w:cs="Titillium Web" w:eastAsia="Titillium Web" w:hAnsi="Titillium Web"/>
          <w:rtl w:val="0"/>
        </w:rPr>
        <w:t xml:space="preserve">For non-featured matches students may stream their own games from their own player’s perspective without delay.</w:t>
      </w:r>
    </w:p>
    <w:p w:rsidR="00000000" w:rsidDel="00000000" w:rsidP="00000000" w:rsidRDefault="00000000" w:rsidRPr="00000000" w14:paraId="00000072">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0" w:afterAutospacing="0" w:before="0" w:line="276" w:lineRule="auto"/>
        <w:ind w:left="3600" w:right="0" w:hanging="360"/>
        <w:jc w:val="left"/>
      </w:pPr>
      <w:r w:rsidDel="00000000" w:rsidR="00000000" w:rsidRPr="00000000">
        <w:rPr>
          <w:rtl w:val="0"/>
        </w:rPr>
        <w:t xml:space="preserve">Players are solely responsible for any negative effects that occur in game due to streaming without delay.</w:t>
      </w:r>
    </w:p>
    <w:p w:rsidR="00000000" w:rsidDel="00000000" w:rsidP="00000000" w:rsidRDefault="00000000" w:rsidRPr="00000000" w14:paraId="00000073">
      <w:pPr>
        <w:pageBreakBefore w:val="0"/>
        <w:numPr>
          <w:ilvl w:val="3"/>
          <w:numId w:val="3"/>
        </w:numPr>
        <w:spacing w:after="0" w:afterAutospacing="0" w:before="0" w:beforeAutospacing="0"/>
        <w:ind w:left="288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Third parties (anyone not currently playing in the game) may stream games with both teams permission.</w:t>
      </w:r>
    </w:p>
    <w:p w:rsidR="00000000" w:rsidDel="00000000" w:rsidP="00000000" w:rsidRDefault="00000000" w:rsidRPr="00000000" w14:paraId="00000074">
      <w:pPr>
        <w:pageBreakBefore w:val="0"/>
        <w:numPr>
          <w:ilvl w:val="4"/>
          <w:numId w:val="3"/>
        </w:numPr>
        <w:spacing w:after="0" w:afterAutospacing="0" w:before="0" w:beforeAutospacing="0"/>
        <w:ind w:left="3600" w:hanging="360"/>
      </w:pPr>
      <w:r w:rsidDel="00000000" w:rsidR="00000000" w:rsidRPr="00000000">
        <w:rPr>
          <w:rtl w:val="0"/>
        </w:rPr>
        <w:t xml:space="preserve">Teams are solely responsible for any negative effects that occur in game due to agreeing to a third party stream without delay.</w:t>
      </w:r>
    </w:p>
    <w:p w:rsidR="00000000" w:rsidDel="00000000" w:rsidP="00000000" w:rsidRDefault="00000000" w:rsidRPr="00000000" w14:paraId="00000075">
      <w:pPr>
        <w:numPr>
          <w:ilvl w:val="2"/>
          <w:numId w:val="3"/>
        </w:numPr>
        <w:spacing w:before="0" w:beforeAutospacing="0"/>
        <w:ind w:left="2160" w:hanging="360"/>
      </w:pPr>
      <w:r w:rsidDel="00000000" w:rsidR="00000000" w:rsidRPr="00000000">
        <w:rPr>
          <w:rtl w:val="0"/>
        </w:rPr>
        <w:t xml:space="preserve">Teams may use a player on a team not playing in a game as a Coach. Coaches may spectate live games using the coach slot.</w:t>
      </w:r>
    </w:p>
    <w:p w:rsidR="00000000" w:rsidDel="00000000" w:rsidP="00000000" w:rsidRDefault="00000000" w:rsidRPr="00000000" w14:paraId="00000076">
      <w:pPr>
        <w:ind w:left="0" w:firstLine="0"/>
        <w:rPr/>
      </w:pPr>
      <w:r w:rsidDel="00000000" w:rsidR="00000000" w:rsidRPr="00000000">
        <w:rPr>
          <w:rtl w:val="0"/>
        </w:rPr>
      </w:r>
    </w:p>
    <w:p w:rsidR="00000000" w:rsidDel="00000000" w:rsidP="00000000" w:rsidRDefault="00000000" w:rsidRPr="00000000" w14:paraId="00000077">
      <w:pPr>
        <w:pStyle w:val="Heading1"/>
        <w:numPr>
          <w:ilvl w:val="0"/>
          <w:numId w:val="3"/>
        </w:numPr>
        <w:spacing w:after="0" w:afterAutospacing="0"/>
        <w:ind w:left="720" w:hanging="360"/>
        <w:rPr/>
      </w:pPr>
      <w:bookmarkStart w:colFirst="0" w:colLast="0" w:name="_6vor3g85rfeg" w:id="16"/>
      <w:bookmarkEnd w:id="16"/>
      <w:r w:rsidDel="00000000" w:rsidR="00000000" w:rsidRPr="00000000">
        <w:rPr>
          <w:rtl w:val="0"/>
        </w:rPr>
        <w:t xml:space="preserve">Sportsmanship</w:t>
      </w:r>
      <w:r w:rsidDel="00000000" w:rsidR="00000000" w:rsidRPr="00000000">
        <w:rPr>
          <w:rtl w:val="0"/>
        </w:rPr>
      </w:r>
    </w:p>
    <w:p w:rsidR="00000000" w:rsidDel="00000000" w:rsidP="00000000" w:rsidRDefault="00000000" w:rsidRPr="00000000" w14:paraId="00000078">
      <w:pPr>
        <w:pageBreakBefore w:val="0"/>
        <w:numPr>
          <w:ilvl w:val="1"/>
          <w:numId w:val="3"/>
        </w:numPr>
        <w:spacing w:after="0" w:afterAutospacing="0" w:before="0" w:beforeAutospacing="0"/>
        <w:ind w:left="144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Students are expected to uphold the principles of sportsmanship and fair play at all times during </w:t>
      </w:r>
      <w:r w:rsidDel="00000000" w:rsidR="00000000" w:rsidRPr="00000000">
        <w:rPr>
          <w:rtl w:val="0"/>
        </w:rPr>
        <w:t xml:space="preserve">the season</w:t>
      </w:r>
      <w:r w:rsidDel="00000000" w:rsidR="00000000" w:rsidRPr="00000000">
        <w:rPr>
          <w:rFonts w:ascii="Titillium Web" w:cs="Titillium Web" w:eastAsia="Titillium Web" w:hAnsi="Titillium Web"/>
          <w:rtl w:val="0"/>
        </w:rPr>
        <w:t xml:space="preserve">. Students who do not conform to these principles will be penalised. Additionally, it is a captain's responsibility to ensure their team behaves in a sporting manner.</w:t>
      </w:r>
    </w:p>
    <w:p w:rsidR="00000000" w:rsidDel="00000000" w:rsidP="00000000" w:rsidRDefault="00000000" w:rsidRPr="00000000" w14:paraId="00000079">
      <w:pPr>
        <w:pageBreakBefore w:val="0"/>
        <w:numPr>
          <w:ilvl w:val="1"/>
          <w:numId w:val="3"/>
        </w:numPr>
        <w:spacing w:after="0" w:afterAutospacing="0" w:before="0" w:beforeAutospacing="0"/>
        <w:ind w:left="144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The following are to be considered unfair play and not allowed in any form</w:t>
      </w:r>
    </w:p>
    <w:p w:rsidR="00000000" w:rsidDel="00000000" w:rsidP="00000000" w:rsidRDefault="00000000" w:rsidRPr="00000000" w14:paraId="0000007A">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Hacking, any modification to the game client. </w:t>
      </w:r>
    </w:p>
    <w:p w:rsidR="00000000" w:rsidDel="00000000" w:rsidP="00000000" w:rsidRDefault="00000000" w:rsidRPr="00000000" w14:paraId="0000007B">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Exploiting, intentional use of ingame </w:t>
      </w:r>
      <w:r w:rsidDel="00000000" w:rsidR="00000000" w:rsidRPr="00000000">
        <w:rPr>
          <w:rtl w:val="0"/>
        </w:rPr>
        <w:t xml:space="preserve">bugs</w:t>
      </w:r>
      <w:r w:rsidDel="00000000" w:rsidR="00000000" w:rsidRPr="00000000">
        <w:rPr>
          <w:rFonts w:ascii="Titillium Web" w:cs="Titillium Web" w:eastAsia="Titillium Web" w:hAnsi="Titillium Web"/>
          <w:rtl w:val="0"/>
        </w:rPr>
        <w:t xml:space="preserve"> to gain an advantage.</w:t>
      </w:r>
    </w:p>
    <w:p w:rsidR="00000000" w:rsidDel="00000000" w:rsidP="00000000" w:rsidRDefault="00000000" w:rsidRPr="00000000" w14:paraId="0000007C">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‘Ringing’, i.e. playing using another player's account or using a player not eligible to compete.</w:t>
      </w:r>
    </w:p>
    <w:p w:rsidR="00000000" w:rsidDel="00000000" w:rsidP="00000000" w:rsidRDefault="00000000" w:rsidRPr="00000000" w14:paraId="0000007D">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Use of any cheat program.</w:t>
      </w:r>
    </w:p>
    <w:p w:rsidR="00000000" w:rsidDel="00000000" w:rsidP="00000000" w:rsidRDefault="00000000" w:rsidRPr="00000000" w14:paraId="0000007E">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Collusion as defined by cooperation or conspiracy to cheat others. This includes but is not limited to:</w:t>
      </w:r>
    </w:p>
    <w:p w:rsidR="00000000" w:rsidDel="00000000" w:rsidP="00000000" w:rsidRDefault="00000000" w:rsidRPr="00000000" w14:paraId="0000007F">
      <w:pPr>
        <w:pageBreakBefore w:val="0"/>
        <w:numPr>
          <w:ilvl w:val="3"/>
          <w:numId w:val="3"/>
        </w:numPr>
        <w:spacing w:after="0" w:afterAutospacing="0" w:before="0" w:beforeAutospacing="0"/>
        <w:ind w:left="288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Soft play, an agreement among players to not play to a reasonable standard of competition in a game.</w:t>
      </w:r>
    </w:p>
    <w:p w:rsidR="00000000" w:rsidDel="00000000" w:rsidP="00000000" w:rsidRDefault="00000000" w:rsidRPr="00000000" w14:paraId="00000080">
      <w:pPr>
        <w:pageBreakBefore w:val="0"/>
        <w:numPr>
          <w:ilvl w:val="3"/>
          <w:numId w:val="3"/>
        </w:numPr>
        <w:spacing w:after="0" w:afterAutospacing="0" w:before="0" w:beforeAutospacing="0"/>
        <w:ind w:left="288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Prearranging to split prizes with other teams.</w:t>
      </w:r>
    </w:p>
    <w:p w:rsidR="00000000" w:rsidDel="00000000" w:rsidP="00000000" w:rsidRDefault="00000000" w:rsidRPr="00000000" w14:paraId="00000081">
      <w:pPr>
        <w:pageBreakBefore w:val="0"/>
        <w:numPr>
          <w:ilvl w:val="3"/>
          <w:numId w:val="3"/>
        </w:numPr>
        <w:spacing w:after="0" w:afterAutospacing="0" w:before="0" w:beforeAutospacing="0"/>
        <w:ind w:left="288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Intentionally losing a game</w:t>
      </w:r>
    </w:p>
    <w:p w:rsidR="00000000" w:rsidDel="00000000" w:rsidP="00000000" w:rsidRDefault="00000000" w:rsidRPr="00000000" w14:paraId="00000082">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Illegal pause, use of pause for any reason not specified in Section 2 of this document titled “Match rules”.</w:t>
      </w:r>
    </w:p>
    <w:p w:rsidR="00000000" w:rsidDel="00000000" w:rsidP="00000000" w:rsidRDefault="00000000" w:rsidRPr="00000000" w14:paraId="00000083">
      <w:pPr>
        <w:pageBreakBefore w:val="0"/>
        <w:numPr>
          <w:ilvl w:val="1"/>
          <w:numId w:val="3"/>
        </w:numPr>
        <w:spacing w:after="0" w:afterAutospacing="0" w:before="0" w:beforeAutospacing="0"/>
        <w:ind w:left="144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Harassment of other students is not allowed this includes but is not limited to:</w:t>
      </w:r>
    </w:p>
    <w:p w:rsidR="00000000" w:rsidDel="00000000" w:rsidP="00000000" w:rsidRDefault="00000000" w:rsidRPr="00000000" w14:paraId="00000084">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Verbal abuse, this covers any offensive communication in game lobbies or in game .</w:t>
      </w:r>
    </w:p>
    <w:p w:rsidR="00000000" w:rsidDel="00000000" w:rsidP="00000000" w:rsidRDefault="00000000" w:rsidRPr="00000000" w14:paraId="00000085">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Any use of racist, sexist, homophobic or other discriminatory language.</w:t>
      </w:r>
    </w:p>
    <w:p w:rsidR="00000000" w:rsidDel="00000000" w:rsidP="00000000" w:rsidRDefault="00000000" w:rsidRPr="00000000" w14:paraId="00000086">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Any implied or direct threats to other students.</w:t>
      </w:r>
    </w:p>
    <w:p w:rsidR="00000000" w:rsidDel="00000000" w:rsidP="00000000" w:rsidRDefault="00000000" w:rsidRPr="00000000" w14:paraId="00000087">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In game trolling, use of in game features to intentionally reduce the quality of game experience of other students in the game.</w:t>
      </w:r>
      <w:r w:rsidDel="00000000" w:rsidR="00000000" w:rsidRPr="00000000">
        <w:rPr>
          <w:rtl w:val="0"/>
        </w:rPr>
      </w:r>
    </w:p>
    <w:p w:rsidR="00000000" w:rsidDel="00000000" w:rsidP="00000000" w:rsidRDefault="00000000" w:rsidRPr="00000000" w14:paraId="00000088">
      <w:pPr>
        <w:pageBreakBefore w:val="0"/>
        <w:numPr>
          <w:ilvl w:val="1"/>
          <w:numId w:val="3"/>
        </w:numPr>
        <w:spacing w:after="0" w:afterAutospacing="0" w:before="0" w:beforeAutospacing="0"/>
        <w:ind w:left="144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Any student or team found to have engaged in or attempted to engage in any act that NSE believes constitutes unfair play or poor sportsmanship, will be subject to penalty. Penalties issued by the NSE Admin team may include but are not limited to:</w:t>
      </w:r>
      <w:r w:rsidDel="00000000" w:rsidR="00000000" w:rsidRPr="00000000">
        <w:rPr>
          <w:rtl w:val="0"/>
        </w:rPr>
      </w:r>
    </w:p>
    <w:p w:rsidR="00000000" w:rsidDel="00000000" w:rsidP="00000000" w:rsidRDefault="00000000" w:rsidRPr="00000000" w14:paraId="00000089">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Forfeit of choice of side</w:t>
      </w:r>
    </w:p>
    <w:p w:rsidR="00000000" w:rsidDel="00000000" w:rsidP="00000000" w:rsidRDefault="00000000" w:rsidRPr="00000000" w14:paraId="0000008A">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Forfeit of a map ban</w:t>
      </w:r>
      <w:r w:rsidDel="00000000" w:rsidR="00000000" w:rsidRPr="00000000">
        <w:rPr>
          <w:rtl w:val="0"/>
        </w:rPr>
      </w:r>
    </w:p>
    <w:p w:rsidR="00000000" w:rsidDel="00000000" w:rsidP="00000000" w:rsidRDefault="00000000" w:rsidRPr="00000000" w14:paraId="0000008B">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Formal warning</w:t>
      </w:r>
    </w:p>
    <w:p w:rsidR="00000000" w:rsidDel="00000000" w:rsidP="00000000" w:rsidRDefault="00000000" w:rsidRPr="00000000" w14:paraId="0000008C">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Forfeit of a single game/map</w:t>
      </w:r>
    </w:p>
    <w:p w:rsidR="00000000" w:rsidDel="00000000" w:rsidP="00000000" w:rsidRDefault="00000000" w:rsidRPr="00000000" w14:paraId="0000008D">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Forfeit of full match/series</w:t>
      </w:r>
    </w:p>
    <w:p w:rsidR="00000000" w:rsidDel="00000000" w:rsidP="00000000" w:rsidRDefault="00000000" w:rsidRPr="00000000" w14:paraId="0000008E">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Temporary suspension of a student</w:t>
      </w:r>
    </w:p>
    <w:p w:rsidR="00000000" w:rsidDel="00000000" w:rsidP="00000000" w:rsidRDefault="00000000" w:rsidRPr="00000000" w14:paraId="0000008F">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Lifetime ban of a student</w:t>
      </w:r>
    </w:p>
    <w:p w:rsidR="00000000" w:rsidDel="00000000" w:rsidP="00000000" w:rsidRDefault="00000000" w:rsidRPr="00000000" w14:paraId="00000090">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Forfeiture of points earnt or qualification spots</w:t>
      </w:r>
    </w:p>
    <w:p w:rsidR="00000000" w:rsidDel="00000000" w:rsidP="00000000" w:rsidRDefault="00000000" w:rsidRPr="00000000" w14:paraId="00000091">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Forfeiture of prizes</w:t>
      </w:r>
    </w:p>
    <w:p w:rsidR="00000000" w:rsidDel="00000000" w:rsidP="00000000" w:rsidRDefault="00000000" w:rsidRPr="00000000" w14:paraId="00000092">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Disqualification of a team from a tournament</w:t>
      </w:r>
    </w:p>
    <w:p w:rsidR="00000000" w:rsidDel="00000000" w:rsidP="00000000" w:rsidRDefault="00000000" w:rsidRPr="00000000" w14:paraId="00000093">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Disqualification of a team from NSE Valorant </w:t>
      </w:r>
      <w:r w:rsidDel="00000000" w:rsidR="00000000" w:rsidRPr="00000000">
        <w:rPr>
          <w:rtl w:val="0"/>
        </w:rPr>
        <w:t xml:space="preserve">Spring </w:t>
      </w:r>
      <w:r w:rsidDel="00000000" w:rsidR="00000000" w:rsidRPr="00000000">
        <w:rPr>
          <w:rtl w:val="0"/>
        </w:rPr>
      </w:r>
    </w:p>
    <w:p w:rsidR="00000000" w:rsidDel="00000000" w:rsidP="00000000" w:rsidRDefault="00000000" w:rsidRPr="00000000" w14:paraId="00000094">
      <w:pPr>
        <w:pageBreakBefore w:val="0"/>
        <w:numPr>
          <w:ilvl w:val="2"/>
          <w:numId w:val="3"/>
        </w:numPr>
        <w:spacing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Suspension of the team from future tournaments and championships</w:t>
      </w:r>
    </w:p>
    <w:p w:rsidR="00000000" w:rsidDel="00000000" w:rsidP="00000000" w:rsidRDefault="00000000" w:rsidRPr="00000000" w14:paraId="00000095">
      <w:pPr>
        <w:pageBreakBefore w:val="0"/>
        <w:ind w:left="2160" w:firstLine="0"/>
        <w:rPr/>
      </w:pPr>
      <w:r w:rsidDel="00000000" w:rsidR="00000000" w:rsidRPr="00000000">
        <w:rPr>
          <w:rtl w:val="0"/>
        </w:rPr>
      </w:r>
    </w:p>
    <w:p w:rsidR="00000000" w:rsidDel="00000000" w:rsidP="00000000" w:rsidRDefault="00000000" w:rsidRPr="00000000" w14:paraId="00000096">
      <w:pPr>
        <w:pStyle w:val="Heading1"/>
        <w:numPr>
          <w:ilvl w:val="0"/>
          <w:numId w:val="3"/>
        </w:numPr>
        <w:spacing w:after="0" w:afterAutospacing="0"/>
        <w:ind w:left="720" w:hanging="360"/>
        <w:rPr/>
      </w:pPr>
      <w:bookmarkStart w:colFirst="0" w:colLast="0" w:name="_e0i9j0cs7ut6" w:id="17"/>
      <w:bookmarkEnd w:id="17"/>
      <w:r w:rsidDel="00000000" w:rsidR="00000000" w:rsidRPr="00000000">
        <w:rPr>
          <w:rtl w:val="0"/>
        </w:rPr>
        <w:t xml:space="preserve">Rules for live events</w:t>
      </w:r>
      <w:r w:rsidDel="00000000" w:rsidR="00000000" w:rsidRPr="00000000">
        <w:rPr>
          <w:rtl w:val="0"/>
        </w:rPr>
        <w:tab/>
      </w:r>
    </w:p>
    <w:p w:rsidR="00000000" w:rsidDel="00000000" w:rsidP="00000000" w:rsidRDefault="00000000" w:rsidRPr="00000000" w14:paraId="00000097">
      <w:pPr>
        <w:pageBreakBefore w:val="0"/>
        <w:numPr>
          <w:ilvl w:val="1"/>
          <w:numId w:val="3"/>
        </w:numPr>
        <w:spacing w:before="0" w:beforeAutospacing="0"/>
        <w:ind w:left="144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For practical reasons the rules laid out in this rulebook may not apply to live events. For this reason live events may be subject to additional and/or different rules which will be provided to students attending live events. These may include but not limited to:</w:t>
      </w:r>
    </w:p>
    <w:p w:rsidR="00000000" w:rsidDel="00000000" w:rsidP="00000000" w:rsidRDefault="00000000" w:rsidRPr="00000000" w14:paraId="0000009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a</w:t>
      </w:r>
      <w:r w:rsidDel="00000000" w:rsidR="00000000" w:rsidRPr="00000000">
        <w:rPr>
          <w:rFonts w:ascii="Titillium Web" w:cs="Titillium Web" w:eastAsia="Titillium Web" w:hAnsi="Titillium Web"/>
          <w:rtl w:val="0"/>
        </w:rPr>
        <w:t xml:space="preserve">djusted late and no show penalties</w:t>
      </w:r>
    </w:p>
    <w:p w:rsidR="00000000" w:rsidDel="00000000" w:rsidP="00000000" w:rsidRDefault="00000000" w:rsidRPr="00000000" w14:paraId="0000009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additional rules regarding usage of peripherals</w:t>
      </w:r>
    </w:p>
    <w:p w:rsidR="00000000" w:rsidDel="00000000" w:rsidP="00000000" w:rsidRDefault="00000000" w:rsidRPr="00000000" w14:paraId="0000009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adjusted rules regarding setting up of game lobbies</w:t>
      </w:r>
    </w:p>
    <w:p w:rsidR="00000000" w:rsidDel="00000000" w:rsidP="00000000" w:rsidRDefault="00000000" w:rsidRPr="00000000" w14:paraId="0000009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76" w:lineRule="auto"/>
        <w:ind w:left="2160" w:right="0" w:hanging="360"/>
        <w:jc w:val="left"/>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adjusted rules regarding streaming rights</w:t>
      </w:r>
      <w:r w:rsidDel="00000000" w:rsidR="00000000" w:rsidRPr="00000000">
        <w:rPr>
          <w:rtl w:val="0"/>
        </w:rPr>
      </w:r>
    </w:p>
    <w:p w:rsidR="00000000" w:rsidDel="00000000" w:rsidP="00000000" w:rsidRDefault="00000000" w:rsidRPr="00000000" w14:paraId="0000009C">
      <w:pPr>
        <w:pageBreakBefore w:val="0"/>
        <w:numPr>
          <w:ilvl w:val="1"/>
          <w:numId w:val="3"/>
        </w:numPr>
        <w:spacing w:before="0" w:beforeAutospacing="0"/>
        <w:ind w:left="1440" w:hanging="360"/>
        <w:rPr>
          <w:rFonts w:ascii="Titillium Web" w:cs="Titillium Web" w:eastAsia="Titillium Web" w:hAnsi="Titillium Web"/>
          <w:u w:val="none"/>
        </w:rPr>
      </w:pPr>
      <w:r w:rsidDel="00000000" w:rsidR="00000000" w:rsidRPr="00000000">
        <w:rPr>
          <w:rFonts w:ascii="Titillium Web" w:cs="Titillium Web" w:eastAsia="Titillium Web" w:hAnsi="Titillium Web"/>
          <w:rtl w:val="0"/>
        </w:rPr>
        <w:t xml:space="preserve">If a team is unable to attend Live final their spot will be forfeited and next place team will instead take their place</w:t>
      </w:r>
    </w:p>
    <w:p w:rsidR="00000000" w:rsidDel="00000000" w:rsidP="00000000" w:rsidRDefault="00000000" w:rsidRPr="00000000" w14:paraId="0000009D">
      <w:pPr>
        <w:pageBreakBefore w:val="0"/>
        <w:ind w:left="1440" w:firstLine="0"/>
        <w:rPr/>
      </w:pPr>
      <w:r w:rsidDel="00000000" w:rsidR="00000000" w:rsidRPr="00000000">
        <w:rPr>
          <w:rtl w:val="0"/>
        </w:rPr>
      </w:r>
    </w:p>
    <w:p w:rsidR="00000000" w:rsidDel="00000000" w:rsidP="00000000" w:rsidRDefault="00000000" w:rsidRPr="00000000" w14:paraId="0000009E">
      <w:pPr>
        <w:pStyle w:val="Heading1"/>
        <w:numPr>
          <w:ilvl w:val="0"/>
          <w:numId w:val="3"/>
        </w:numPr>
        <w:spacing w:after="0" w:afterAutospacing="0"/>
        <w:ind w:left="720" w:hanging="360"/>
        <w:rPr/>
      </w:pPr>
      <w:bookmarkStart w:colFirst="0" w:colLast="0" w:name="_p7z2e8baisxs" w:id="18"/>
      <w:bookmarkEnd w:id="18"/>
      <w:r w:rsidDel="00000000" w:rsidR="00000000" w:rsidRPr="00000000">
        <w:rPr>
          <w:rtl w:val="0"/>
        </w:rPr>
        <w:t xml:space="preserve">Prizes</w:t>
      </w:r>
    </w:p>
    <w:p w:rsidR="00000000" w:rsidDel="00000000" w:rsidP="00000000" w:rsidRDefault="00000000" w:rsidRPr="00000000" w14:paraId="0000009F">
      <w:pPr>
        <w:pageBreakBefore w:val="0"/>
        <w:numPr>
          <w:ilvl w:val="1"/>
          <w:numId w:val="3"/>
        </w:numPr>
        <w:spacing w:after="0" w:afterAutospacing="0" w:before="0" w:beforeAutospacing="0"/>
        <w:ind w:left="144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All prizes will be sent to the captain of the respective team and it is </w:t>
      </w:r>
      <w:r w:rsidDel="00000000" w:rsidR="00000000" w:rsidRPr="00000000">
        <w:rPr>
          <w:rFonts w:ascii="Titillium Web" w:cs="Titillium Web" w:eastAsia="Titillium Web" w:hAnsi="Titillium Web"/>
          <w:rtl w:val="0"/>
        </w:rPr>
        <w:t xml:space="preserve">that</w:t>
      </w:r>
      <w:r w:rsidDel="00000000" w:rsidR="00000000" w:rsidRPr="00000000">
        <w:rPr>
          <w:rFonts w:ascii="Titillium Web" w:cs="Titillium Web" w:eastAsia="Titillium Web" w:hAnsi="Titillium Web"/>
          <w:rtl w:val="0"/>
        </w:rPr>
        <w:t xml:space="preserve"> captain's responsibility to distribute the prizes among their team. In the event the listed captain is unable to </w:t>
      </w:r>
      <w:r w:rsidDel="00000000" w:rsidR="00000000" w:rsidRPr="00000000">
        <w:rPr>
          <w:rtl w:val="0"/>
        </w:rPr>
        <w:t xml:space="preserve">fulfil</w:t>
      </w:r>
      <w:r w:rsidDel="00000000" w:rsidR="00000000" w:rsidRPr="00000000">
        <w:rPr>
          <w:rFonts w:ascii="Titillium Web" w:cs="Titillium Web" w:eastAsia="Titillium Web" w:hAnsi="Titillium Web"/>
          <w:rtl w:val="0"/>
        </w:rPr>
        <w:t xml:space="preserve"> this role, a member of the respective team should contact NSE staff.</w:t>
      </w:r>
    </w:p>
    <w:p w:rsidR="00000000" w:rsidDel="00000000" w:rsidP="00000000" w:rsidRDefault="00000000" w:rsidRPr="00000000" w14:paraId="000000A0">
      <w:pPr>
        <w:pageBreakBefore w:val="0"/>
        <w:numPr>
          <w:ilvl w:val="1"/>
          <w:numId w:val="3"/>
        </w:numPr>
        <w:spacing w:before="0" w:beforeAutospacing="0"/>
        <w:ind w:left="144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Prizes are to be distributed evenly among the starting lineup of a team. It is at the team’s discretion to further distribute a portion of the prizes among the team’s substitutes.</w:t>
      </w:r>
    </w:p>
    <w:p w:rsidR="00000000" w:rsidDel="00000000" w:rsidP="00000000" w:rsidRDefault="00000000" w:rsidRPr="00000000" w14:paraId="000000A1">
      <w:pPr>
        <w:pageBreakBefore w:val="0"/>
        <w:ind w:left="1440" w:firstLine="0"/>
        <w:rPr/>
      </w:pPr>
      <w:r w:rsidDel="00000000" w:rsidR="00000000" w:rsidRPr="00000000">
        <w:rPr>
          <w:rtl w:val="0"/>
        </w:rPr>
      </w:r>
    </w:p>
    <w:p w:rsidR="00000000" w:rsidDel="00000000" w:rsidP="00000000" w:rsidRDefault="00000000" w:rsidRPr="00000000" w14:paraId="000000A2">
      <w:pPr>
        <w:pStyle w:val="Heading1"/>
        <w:numPr>
          <w:ilvl w:val="0"/>
          <w:numId w:val="3"/>
        </w:numPr>
        <w:spacing w:after="0" w:afterAutospacing="0"/>
        <w:ind w:left="720" w:hanging="360"/>
        <w:rPr/>
      </w:pPr>
      <w:bookmarkStart w:colFirst="0" w:colLast="0" w:name="_z7a8rctp2co6" w:id="19"/>
      <w:bookmarkEnd w:id="19"/>
      <w:r w:rsidDel="00000000" w:rsidR="00000000" w:rsidRPr="00000000">
        <w:rPr>
          <w:rtl w:val="0"/>
        </w:rPr>
        <w:t xml:space="preserve">Enforcement of Rules</w:t>
      </w:r>
    </w:p>
    <w:p w:rsidR="00000000" w:rsidDel="00000000" w:rsidP="00000000" w:rsidRDefault="00000000" w:rsidRPr="00000000" w14:paraId="000000A3">
      <w:pPr>
        <w:pageBreakBefore w:val="0"/>
        <w:numPr>
          <w:ilvl w:val="1"/>
          <w:numId w:val="3"/>
        </w:numPr>
        <w:spacing w:after="0" w:afterAutospacing="0" w:before="0" w:beforeAutospacing="0"/>
        <w:ind w:left="144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In the event a dispute cannot be resolved between teams, contact the NSE Admin Team and provide relevant match media e.g. chat logs/screenshots, where possible.</w:t>
      </w:r>
    </w:p>
    <w:p w:rsidR="00000000" w:rsidDel="00000000" w:rsidP="00000000" w:rsidRDefault="00000000" w:rsidRPr="00000000" w14:paraId="000000A4">
      <w:pPr>
        <w:pageBreakBefore w:val="0"/>
        <w:numPr>
          <w:ilvl w:val="1"/>
          <w:numId w:val="3"/>
        </w:numPr>
        <w:spacing w:after="0" w:afterAutospacing="0" w:before="0" w:beforeAutospacing="0"/>
        <w:ind w:left="144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All decisions regarding the interpretation and enforcement of these rules </w:t>
      </w:r>
      <w:r w:rsidDel="00000000" w:rsidR="00000000" w:rsidRPr="00000000">
        <w:rPr>
          <w:rtl w:val="0"/>
        </w:rPr>
        <w:t xml:space="preserve">are at</w:t>
      </w:r>
      <w:r w:rsidDel="00000000" w:rsidR="00000000" w:rsidRPr="00000000">
        <w:rPr>
          <w:rFonts w:ascii="Titillium Web" w:cs="Titillium Web" w:eastAsia="Titillium Web" w:hAnsi="Titillium Web"/>
          <w:rtl w:val="0"/>
        </w:rPr>
        <w:t xml:space="preserve"> the sole discretion of the NSE Admin Team, whose decisions are final. </w:t>
      </w:r>
    </w:p>
    <w:p w:rsidR="00000000" w:rsidDel="00000000" w:rsidP="00000000" w:rsidRDefault="00000000" w:rsidRPr="00000000" w14:paraId="000000A5">
      <w:pPr>
        <w:pageBreakBefore w:val="0"/>
        <w:numPr>
          <w:ilvl w:val="1"/>
          <w:numId w:val="3"/>
        </w:numPr>
        <w:spacing w:before="0" w:beforeAutospacing="0"/>
        <w:ind w:left="144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These rules may be amended, changed or supplemented when required by the NSE Admin Team to ensure fair play and competitive integrity.</w:t>
      </w:r>
      <w:r w:rsidDel="00000000" w:rsidR="00000000" w:rsidRPr="00000000">
        <w:rPr>
          <w:rtl w:val="0"/>
        </w:rPr>
      </w:r>
    </w:p>
    <w:p w:rsidR="00000000" w:rsidDel="00000000" w:rsidP="00000000" w:rsidRDefault="00000000" w:rsidRPr="00000000" w14:paraId="000000A6">
      <w:pPr>
        <w:pStyle w:val="Heading1"/>
        <w:spacing w:before="480" w:lineRule="auto"/>
        <w:rPr/>
      </w:pPr>
      <w:bookmarkStart w:colFirst="0" w:colLast="0" w:name="_wo443wlf0ipo" w:id="20"/>
      <w:bookmarkEnd w:id="20"/>
      <w:r w:rsidDel="00000000" w:rsidR="00000000" w:rsidRPr="00000000">
        <w:rPr>
          <w:rtl w:val="0"/>
        </w:rPr>
        <w:t xml:space="preserve">Appendix A Playing Entities </w:t>
      </w:r>
    </w:p>
    <w:p w:rsidR="00000000" w:rsidDel="00000000" w:rsidP="00000000" w:rsidRDefault="00000000" w:rsidRPr="00000000" w14:paraId="000000A7">
      <w:pPr>
        <w:rPr>
          <w:color w:val="000000"/>
        </w:rPr>
        <w:sectPr>
          <w:type w:val="continuous"/>
          <w:pgSz w:h="15840" w:w="12240" w:orient="portrait"/>
          <w:pgMar w:bottom="1440" w:top="1440" w:left="1440" w:right="1440" w:header="0" w:footer="720"/>
        </w:sectPr>
      </w:pPr>
      <w:r w:rsidDel="00000000" w:rsidR="00000000" w:rsidRPr="00000000">
        <w:rPr>
          <w:rtl w:val="0"/>
        </w:rPr>
        <w:t xml:space="preserve">Below is a list of currently recognised Playing Entities. If you are a member of an institution that should be recognised please contact NSE staff.</w:t>
      </w:r>
      <w:r w:rsidDel="00000000" w:rsidR="00000000" w:rsidRPr="00000000">
        <w:rPr>
          <w:rtl w:val="0"/>
        </w:rPr>
      </w:r>
    </w:p>
    <w:p w:rsidR="00000000" w:rsidDel="00000000" w:rsidP="00000000" w:rsidRDefault="00000000" w:rsidRPr="00000000" w14:paraId="000000A8">
      <w:pPr>
        <w:spacing w:before="0" w:lineRule="auto"/>
        <w:rPr>
          <w:color w:val="000000"/>
        </w:rPr>
        <w:sectPr>
          <w:type w:val="continuous"/>
          <w:pgSz w:h="15840" w:w="12240" w:orient="portrait"/>
          <w:pgMar w:bottom="1440" w:top="1440" w:left="1440" w:right="1440" w:header="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A9">
      <w:pPr>
        <w:spacing w:before="0" w:lineRule="auto"/>
        <w:rPr>
          <w:color w:val="000000"/>
        </w:rPr>
        <w:sectPr>
          <w:type w:val="continuous"/>
          <w:pgSz w:h="15840" w:w="12240" w:orient="portrait"/>
          <w:pgMar w:bottom="1440" w:top="1440" w:left="1440" w:right="1440" w:header="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AA">
      <w:pPr>
        <w:spacing w:before="0" w:lineRule="auto"/>
        <w:rPr>
          <w:color w:val="323737"/>
        </w:rPr>
      </w:pPr>
      <w:r w:rsidDel="00000000" w:rsidR="00000000" w:rsidRPr="00000000">
        <w:rPr>
          <w:color w:val="323737"/>
          <w:rtl w:val="0"/>
        </w:rPr>
        <w:t xml:space="preserve">Aberystwyth University</w:t>
      </w:r>
    </w:p>
    <w:p w:rsidR="00000000" w:rsidDel="00000000" w:rsidP="00000000" w:rsidRDefault="00000000" w:rsidRPr="00000000" w14:paraId="000000AB">
      <w:pPr>
        <w:spacing w:before="0" w:lineRule="auto"/>
        <w:rPr>
          <w:color w:val="323737"/>
        </w:rPr>
      </w:pPr>
      <w:r w:rsidDel="00000000" w:rsidR="00000000" w:rsidRPr="00000000">
        <w:rPr>
          <w:color w:val="323737"/>
          <w:rtl w:val="0"/>
        </w:rPr>
        <w:t xml:space="preserve">AECC University College</w:t>
      </w:r>
    </w:p>
    <w:p w:rsidR="00000000" w:rsidDel="00000000" w:rsidP="00000000" w:rsidRDefault="00000000" w:rsidRPr="00000000" w14:paraId="000000AC">
      <w:pPr>
        <w:spacing w:before="0" w:lineRule="auto"/>
        <w:rPr>
          <w:color w:val="323737"/>
        </w:rPr>
      </w:pPr>
      <w:r w:rsidDel="00000000" w:rsidR="00000000" w:rsidRPr="00000000">
        <w:rPr>
          <w:color w:val="323737"/>
          <w:rtl w:val="0"/>
        </w:rPr>
        <w:t xml:space="preserve">Anglia Ruskin University</w:t>
      </w:r>
    </w:p>
    <w:p w:rsidR="00000000" w:rsidDel="00000000" w:rsidP="00000000" w:rsidRDefault="00000000" w:rsidRPr="00000000" w14:paraId="000000AD">
      <w:pPr>
        <w:spacing w:before="0" w:lineRule="auto"/>
        <w:rPr>
          <w:color w:val="323737"/>
        </w:rPr>
      </w:pPr>
      <w:r w:rsidDel="00000000" w:rsidR="00000000" w:rsidRPr="00000000">
        <w:rPr>
          <w:color w:val="323737"/>
          <w:rtl w:val="0"/>
        </w:rPr>
        <w:t xml:space="preserve">Aston University</w:t>
      </w:r>
    </w:p>
    <w:p w:rsidR="00000000" w:rsidDel="00000000" w:rsidP="00000000" w:rsidRDefault="00000000" w:rsidRPr="00000000" w14:paraId="000000AE">
      <w:pPr>
        <w:spacing w:before="0" w:lineRule="auto"/>
        <w:rPr>
          <w:color w:val="323737"/>
        </w:rPr>
      </w:pPr>
      <w:r w:rsidDel="00000000" w:rsidR="00000000" w:rsidRPr="00000000">
        <w:rPr>
          <w:color w:val="323737"/>
          <w:rtl w:val="0"/>
        </w:rPr>
        <w:t xml:space="preserve">Bangor University</w:t>
      </w:r>
    </w:p>
    <w:p w:rsidR="00000000" w:rsidDel="00000000" w:rsidP="00000000" w:rsidRDefault="00000000" w:rsidRPr="00000000" w14:paraId="000000AF">
      <w:pPr>
        <w:spacing w:before="0" w:lineRule="auto"/>
        <w:rPr>
          <w:color w:val="323737"/>
        </w:rPr>
      </w:pPr>
      <w:r w:rsidDel="00000000" w:rsidR="00000000" w:rsidRPr="00000000">
        <w:rPr>
          <w:color w:val="323737"/>
          <w:rtl w:val="0"/>
        </w:rPr>
        <w:t xml:space="preserve">Bath Spa University</w:t>
      </w:r>
    </w:p>
    <w:p w:rsidR="00000000" w:rsidDel="00000000" w:rsidP="00000000" w:rsidRDefault="00000000" w:rsidRPr="00000000" w14:paraId="000000B0">
      <w:pPr>
        <w:spacing w:before="0" w:lineRule="auto"/>
        <w:rPr>
          <w:color w:val="323737"/>
        </w:rPr>
      </w:pPr>
      <w:r w:rsidDel="00000000" w:rsidR="00000000" w:rsidRPr="00000000">
        <w:rPr>
          <w:color w:val="323737"/>
          <w:rtl w:val="0"/>
        </w:rPr>
        <w:t xml:space="preserve">Birkbeck, University of London</w:t>
      </w:r>
    </w:p>
    <w:p w:rsidR="00000000" w:rsidDel="00000000" w:rsidP="00000000" w:rsidRDefault="00000000" w:rsidRPr="00000000" w14:paraId="000000B1">
      <w:pPr>
        <w:spacing w:before="0" w:lineRule="auto"/>
        <w:rPr>
          <w:color w:val="323737"/>
        </w:rPr>
      </w:pPr>
      <w:r w:rsidDel="00000000" w:rsidR="00000000" w:rsidRPr="00000000">
        <w:rPr>
          <w:color w:val="323737"/>
          <w:rtl w:val="0"/>
        </w:rPr>
        <w:t xml:space="preserve">Birmingham City University</w:t>
      </w:r>
    </w:p>
    <w:p w:rsidR="00000000" w:rsidDel="00000000" w:rsidP="00000000" w:rsidRDefault="00000000" w:rsidRPr="00000000" w14:paraId="000000B2">
      <w:pPr>
        <w:spacing w:before="0" w:lineRule="auto"/>
        <w:rPr>
          <w:color w:val="323737"/>
        </w:rPr>
      </w:pPr>
      <w:r w:rsidDel="00000000" w:rsidR="00000000" w:rsidRPr="00000000">
        <w:rPr>
          <w:color w:val="323737"/>
          <w:rtl w:val="0"/>
        </w:rPr>
        <w:t xml:space="preserve">Bishop Burton College</w:t>
      </w:r>
    </w:p>
    <w:p w:rsidR="00000000" w:rsidDel="00000000" w:rsidP="00000000" w:rsidRDefault="00000000" w:rsidRPr="00000000" w14:paraId="000000B3">
      <w:pPr>
        <w:spacing w:before="0" w:lineRule="auto"/>
        <w:rPr>
          <w:color w:val="323737"/>
        </w:rPr>
      </w:pPr>
      <w:r w:rsidDel="00000000" w:rsidR="00000000" w:rsidRPr="00000000">
        <w:rPr>
          <w:color w:val="323737"/>
          <w:rtl w:val="0"/>
        </w:rPr>
        <w:t xml:space="preserve">Bishop Grosseteste University</w:t>
      </w:r>
    </w:p>
    <w:p w:rsidR="00000000" w:rsidDel="00000000" w:rsidP="00000000" w:rsidRDefault="00000000" w:rsidRPr="00000000" w14:paraId="000000B4">
      <w:pPr>
        <w:spacing w:before="0" w:lineRule="auto"/>
        <w:rPr>
          <w:color w:val="323737"/>
        </w:rPr>
      </w:pPr>
      <w:r w:rsidDel="00000000" w:rsidR="00000000" w:rsidRPr="00000000">
        <w:rPr>
          <w:color w:val="323737"/>
          <w:rtl w:val="0"/>
        </w:rPr>
        <w:t xml:space="preserve">Blackpool and The Fylde College</w:t>
      </w:r>
    </w:p>
    <w:p w:rsidR="00000000" w:rsidDel="00000000" w:rsidP="00000000" w:rsidRDefault="00000000" w:rsidRPr="00000000" w14:paraId="000000B5">
      <w:pPr>
        <w:spacing w:before="0" w:lineRule="auto"/>
        <w:rPr>
          <w:color w:val="323737"/>
        </w:rPr>
      </w:pPr>
      <w:r w:rsidDel="00000000" w:rsidR="00000000" w:rsidRPr="00000000">
        <w:rPr>
          <w:color w:val="323737"/>
          <w:rtl w:val="0"/>
        </w:rPr>
        <w:t xml:space="preserve">Bournemouth University</w:t>
      </w:r>
    </w:p>
    <w:p w:rsidR="00000000" w:rsidDel="00000000" w:rsidP="00000000" w:rsidRDefault="00000000" w:rsidRPr="00000000" w14:paraId="000000B6">
      <w:pPr>
        <w:spacing w:before="0" w:lineRule="auto"/>
        <w:rPr>
          <w:color w:val="323737"/>
        </w:rPr>
      </w:pPr>
      <w:r w:rsidDel="00000000" w:rsidR="00000000" w:rsidRPr="00000000">
        <w:rPr>
          <w:color w:val="323737"/>
          <w:rtl w:val="0"/>
        </w:rPr>
        <w:t xml:space="preserve">BPP University Ltd</w:t>
      </w:r>
    </w:p>
    <w:p w:rsidR="00000000" w:rsidDel="00000000" w:rsidP="00000000" w:rsidRDefault="00000000" w:rsidRPr="00000000" w14:paraId="000000B7">
      <w:pPr>
        <w:spacing w:before="0" w:lineRule="auto"/>
        <w:rPr>
          <w:color w:val="323737"/>
        </w:rPr>
      </w:pPr>
      <w:r w:rsidDel="00000000" w:rsidR="00000000" w:rsidRPr="00000000">
        <w:rPr>
          <w:color w:val="323737"/>
          <w:rtl w:val="0"/>
        </w:rPr>
        <w:t xml:space="preserve">Bridgwater &amp; Taunton College</w:t>
      </w:r>
    </w:p>
    <w:p w:rsidR="00000000" w:rsidDel="00000000" w:rsidP="00000000" w:rsidRDefault="00000000" w:rsidRPr="00000000" w14:paraId="000000B8">
      <w:pPr>
        <w:spacing w:before="0" w:lineRule="auto"/>
        <w:rPr>
          <w:color w:val="323737"/>
        </w:rPr>
      </w:pPr>
      <w:r w:rsidDel="00000000" w:rsidR="00000000" w:rsidRPr="00000000">
        <w:rPr>
          <w:color w:val="323737"/>
          <w:rtl w:val="0"/>
        </w:rPr>
        <w:t xml:space="preserve">Brooksby Melton College</w:t>
      </w:r>
    </w:p>
    <w:p w:rsidR="00000000" w:rsidDel="00000000" w:rsidP="00000000" w:rsidRDefault="00000000" w:rsidRPr="00000000" w14:paraId="000000B9">
      <w:pPr>
        <w:spacing w:before="0" w:lineRule="auto"/>
        <w:rPr>
          <w:color w:val="323737"/>
        </w:rPr>
      </w:pPr>
      <w:r w:rsidDel="00000000" w:rsidR="00000000" w:rsidRPr="00000000">
        <w:rPr>
          <w:color w:val="323737"/>
          <w:rtl w:val="0"/>
        </w:rPr>
        <w:t xml:space="preserve">Brunel University</w:t>
      </w:r>
    </w:p>
    <w:p w:rsidR="00000000" w:rsidDel="00000000" w:rsidP="00000000" w:rsidRDefault="00000000" w:rsidRPr="00000000" w14:paraId="000000BA">
      <w:pPr>
        <w:spacing w:before="0" w:lineRule="auto"/>
        <w:rPr>
          <w:color w:val="323737"/>
        </w:rPr>
      </w:pPr>
      <w:r w:rsidDel="00000000" w:rsidR="00000000" w:rsidRPr="00000000">
        <w:rPr>
          <w:color w:val="323737"/>
          <w:rtl w:val="0"/>
        </w:rPr>
        <w:t xml:space="preserve">Buckinghamshire New University</w:t>
      </w:r>
    </w:p>
    <w:p w:rsidR="00000000" w:rsidDel="00000000" w:rsidP="00000000" w:rsidRDefault="00000000" w:rsidRPr="00000000" w14:paraId="000000BB">
      <w:pPr>
        <w:spacing w:before="0" w:lineRule="auto"/>
        <w:rPr>
          <w:color w:val="323737"/>
        </w:rPr>
      </w:pPr>
      <w:r w:rsidDel="00000000" w:rsidR="00000000" w:rsidRPr="00000000">
        <w:rPr>
          <w:color w:val="323737"/>
          <w:rtl w:val="0"/>
        </w:rPr>
        <w:t xml:space="preserve">Canterbury Christ Church University</w:t>
      </w:r>
    </w:p>
    <w:p w:rsidR="00000000" w:rsidDel="00000000" w:rsidP="00000000" w:rsidRDefault="00000000" w:rsidRPr="00000000" w14:paraId="000000BC">
      <w:pPr>
        <w:spacing w:before="0" w:lineRule="auto"/>
        <w:rPr>
          <w:color w:val="323737"/>
        </w:rPr>
      </w:pPr>
      <w:r w:rsidDel="00000000" w:rsidR="00000000" w:rsidRPr="00000000">
        <w:rPr>
          <w:color w:val="323737"/>
          <w:rtl w:val="0"/>
        </w:rPr>
        <w:t xml:space="preserve">Cardiff Metropolitan University</w:t>
      </w:r>
    </w:p>
    <w:p w:rsidR="00000000" w:rsidDel="00000000" w:rsidP="00000000" w:rsidRDefault="00000000" w:rsidRPr="00000000" w14:paraId="000000BD">
      <w:pPr>
        <w:spacing w:before="0" w:lineRule="auto"/>
        <w:rPr>
          <w:color w:val="323737"/>
        </w:rPr>
      </w:pPr>
      <w:r w:rsidDel="00000000" w:rsidR="00000000" w:rsidRPr="00000000">
        <w:rPr>
          <w:color w:val="323737"/>
          <w:rtl w:val="0"/>
        </w:rPr>
        <w:t xml:space="preserve">Cardiff University</w:t>
      </w:r>
    </w:p>
    <w:p w:rsidR="00000000" w:rsidDel="00000000" w:rsidP="00000000" w:rsidRDefault="00000000" w:rsidRPr="00000000" w14:paraId="000000BE">
      <w:pPr>
        <w:spacing w:before="0" w:lineRule="auto"/>
        <w:rPr>
          <w:color w:val="323737"/>
        </w:rPr>
      </w:pPr>
      <w:r w:rsidDel="00000000" w:rsidR="00000000" w:rsidRPr="00000000">
        <w:rPr>
          <w:color w:val="323737"/>
          <w:rtl w:val="0"/>
        </w:rPr>
        <w:t xml:space="preserve">Carmarthen</w:t>
      </w:r>
    </w:p>
    <w:p w:rsidR="00000000" w:rsidDel="00000000" w:rsidP="00000000" w:rsidRDefault="00000000" w:rsidRPr="00000000" w14:paraId="000000BF">
      <w:pPr>
        <w:spacing w:before="0" w:lineRule="auto"/>
        <w:rPr>
          <w:color w:val="323737"/>
        </w:rPr>
      </w:pPr>
      <w:r w:rsidDel="00000000" w:rsidR="00000000" w:rsidRPr="00000000">
        <w:rPr>
          <w:color w:val="323737"/>
          <w:rtl w:val="0"/>
        </w:rPr>
        <w:t xml:space="preserve">Chesterfield College</w:t>
      </w:r>
    </w:p>
    <w:p w:rsidR="00000000" w:rsidDel="00000000" w:rsidP="00000000" w:rsidRDefault="00000000" w:rsidRPr="00000000" w14:paraId="000000C0">
      <w:pPr>
        <w:spacing w:before="0" w:lineRule="auto"/>
        <w:rPr>
          <w:color w:val="323737"/>
        </w:rPr>
      </w:pPr>
      <w:r w:rsidDel="00000000" w:rsidR="00000000" w:rsidRPr="00000000">
        <w:rPr>
          <w:color w:val="323737"/>
          <w:rtl w:val="0"/>
        </w:rPr>
        <w:t xml:space="preserve">City of Glasgow College</w:t>
      </w:r>
    </w:p>
    <w:p w:rsidR="00000000" w:rsidDel="00000000" w:rsidP="00000000" w:rsidRDefault="00000000" w:rsidRPr="00000000" w14:paraId="000000C1">
      <w:pPr>
        <w:spacing w:before="0" w:lineRule="auto"/>
        <w:rPr>
          <w:color w:val="323737"/>
        </w:rPr>
      </w:pPr>
      <w:r w:rsidDel="00000000" w:rsidR="00000000" w:rsidRPr="00000000">
        <w:rPr>
          <w:color w:val="323737"/>
          <w:rtl w:val="0"/>
        </w:rPr>
        <w:t xml:space="preserve">City of Liverpool College</w:t>
      </w:r>
    </w:p>
    <w:p w:rsidR="00000000" w:rsidDel="00000000" w:rsidP="00000000" w:rsidRDefault="00000000" w:rsidRPr="00000000" w14:paraId="000000C2">
      <w:pPr>
        <w:spacing w:before="0" w:lineRule="auto"/>
        <w:rPr>
          <w:color w:val="323737"/>
        </w:rPr>
      </w:pPr>
      <w:r w:rsidDel="00000000" w:rsidR="00000000" w:rsidRPr="00000000">
        <w:rPr>
          <w:color w:val="323737"/>
          <w:rtl w:val="0"/>
        </w:rPr>
        <w:t xml:space="preserve">City, University of London</w:t>
      </w:r>
    </w:p>
    <w:p w:rsidR="00000000" w:rsidDel="00000000" w:rsidP="00000000" w:rsidRDefault="00000000" w:rsidRPr="00000000" w14:paraId="000000C3">
      <w:pPr>
        <w:spacing w:before="0" w:lineRule="auto"/>
        <w:rPr>
          <w:color w:val="323737"/>
        </w:rPr>
      </w:pPr>
      <w:r w:rsidDel="00000000" w:rsidR="00000000" w:rsidRPr="00000000">
        <w:rPr>
          <w:color w:val="323737"/>
          <w:rtl w:val="0"/>
        </w:rPr>
        <w:t xml:space="preserve">College of Esports</w:t>
      </w:r>
    </w:p>
    <w:p w:rsidR="00000000" w:rsidDel="00000000" w:rsidP="00000000" w:rsidRDefault="00000000" w:rsidRPr="00000000" w14:paraId="000000C4">
      <w:pPr>
        <w:spacing w:before="0" w:lineRule="auto"/>
        <w:rPr>
          <w:color w:val="323737"/>
        </w:rPr>
      </w:pPr>
      <w:r w:rsidDel="00000000" w:rsidR="00000000" w:rsidRPr="00000000">
        <w:rPr>
          <w:color w:val="323737"/>
          <w:rtl w:val="0"/>
        </w:rPr>
        <w:t xml:space="preserve">College of Esports</w:t>
      </w:r>
    </w:p>
    <w:p w:rsidR="00000000" w:rsidDel="00000000" w:rsidP="00000000" w:rsidRDefault="00000000" w:rsidRPr="00000000" w14:paraId="000000C5">
      <w:pPr>
        <w:spacing w:before="0" w:lineRule="auto"/>
        <w:rPr>
          <w:color w:val="323737"/>
        </w:rPr>
      </w:pPr>
      <w:r w:rsidDel="00000000" w:rsidR="00000000" w:rsidRPr="00000000">
        <w:rPr>
          <w:color w:val="323737"/>
          <w:rtl w:val="0"/>
        </w:rPr>
        <w:t xml:space="preserve">Coventry University</w:t>
      </w:r>
    </w:p>
    <w:p w:rsidR="00000000" w:rsidDel="00000000" w:rsidP="00000000" w:rsidRDefault="00000000" w:rsidRPr="00000000" w14:paraId="000000C6">
      <w:pPr>
        <w:spacing w:before="0" w:lineRule="auto"/>
        <w:rPr>
          <w:color w:val="323737"/>
        </w:rPr>
      </w:pPr>
      <w:r w:rsidDel="00000000" w:rsidR="00000000" w:rsidRPr="00000000">
        <w:rPr>
          <w:color w:val="323737"/>
          <w:rtl w:val="0"/>
        </w:rPr>
        <w:t xml:space="preserve">Cranfield University</w:t>
      </w:r>
    </w:p>
    <w:p w:rsidR="00000000" w:rsidDel="00000000" w:rsidP="00000000" w:rsidRDefault="00000000" w:rsidRPr="00000000" w14:paraId="000000C7">
      <w:pPr>
        <w:spacing w:before="0" w:lineRule="auto"/>
        <w:rPr>
          <w:color w:val="323737"/>
        </w:rPr>
      </w:pPr>
      <w:r w:rsidDel="00000000" w:rsidR="00000000" w:rsidRPr="00000000">
        <w:rPr>
          <w:color w:val="323737"/>
          <w:rtl w:val="0"/>
        </w:rPr>
        <w:t xml:space="preserve">De Montfort University</w:t>
      </w:r>
    </w:p>
    <w:p w:rsidR="00000000" w:rsidDel="00000000" w:rsidP="00000000" w:rsidRDefault="00000000" w:rsidRPr="00000000" w14:paraId="000000C8">
      <w:pPr>
        <w:spacing w:before="0" w:lineRule="auto"/>
        <w:rPr>
          <w:color w:val="323737"/>
        </w:rPr>
      </w:pPr>
      <w:r w:rsidDel="00000000" w:rsidR="00000000" w:rsidRPr="00000000">
        <w:rPr>
          <w:color w:val="323737"/>
          <w:rtl w:val="0"/>
        </w:rPr>
        <w:t xml:space="preserve">Doncaster College and University Centre</w:t>
      </w:r>
    </w:p>
    <w:p w:rsidR="00000000" w:rsidDel="00000000" w:rsidP="00000000" w:rsidRDefault="00000000" w:rsidRPr="00000000" w14:paraId="000000C9">
      <w:pPr>
        <w:spacing w:before="0" w:lineRule="auto"/>
        <w:rPr>
          <w:color w:val="323737"/>
        </w:rPr>
      </w:pPr>
      <w:r w:rsidDel="00000000" w:rsidR="00000000" w:rsidRPr="00000000">
        <w:rPr>
          <w:color w:val="323737"/>
          <w:rtl w:val="0"/>
        </w:rPr>
        <w:t xml:space="preserve">Dundee &amp; Angus College</w:t>
      </w:r>
    </w:p>
    <w:p w:rsidR="00000000" w:rsidDel="00000000" w:rsidP="00000000" w:rsidRDefault="00000000" w:rsidRPr="00000000" w14:paraId="000000CA">
      <w:pPr>
        <w:spacing w:before="0" w:lineRule="auto"/>
        <w:rPr>
          <w:color w:val="323737"/>
        </w:rPr>
      </w:pPr>
      <w:r w:rsidDel="00000000" w:rsidR="00000000" w:rsidRPr="00000000">
        <w:rPr>
          <w:color w:val="323737"/>
          <w:rtl w:val="0"/>
        </w:rPr>
        <w:t xml:space="preserve">Durham University</w:t>
      </w:r>
    </w:p>
    <w:p w:rsidR="00000000" w:rsidDel="00000000" w:rsidP="00000000" w:rsidRDefault="00000000" w:rsidRPr="00000000" w14:paraId="000000CB">
      <w:pPr>
        <w:spacing w:before="0" w:lineRule="auto"/>
        <w:rPr>
          <w:color w:val="323737"/>
        </w:rPr>
      </w:pPr>
      <w:r w:rsidDel="00000000" w:rsidR="00000000" w:rsidRPr="00000000">
        <w:rPr>
          <w:color w:val="323737"/>
          <w:rtl w:val="0"/>
        </w:rPr>
        <w:t xml:space="preserve">Easton &amp; Otley College</w:t>
      </w:r>
    </w:p>
    <w:p w:rsidR="00000000" w:rsidDel="00000000" w:rsidP="00000000" w:rsidRDefault="00000000" w:rsidRPr="00000000" w14:paraId="000000CC">
      <w:pPr>
        <w:spacing w:before="0" w:lineRule="auto"/>
        <w:rPr>
          <w:color w:val="323737"/>
        </w:rPr>
      </w:pPr>
      <w:r w:rsidDel="00000000" w:rsidR="00000000" w:rsidRPr="00000000">
        <w:rPr>
          <w:color w:val="323737"/>
          <w:rtl w:val="0"/>
        </w:rPr>
        <w:t xml:space="preserve">Edge Hill University</w:t>
      </w:r>
    </w:p>
    <w:p w:rsidR="00000000" w:rsidDel="00000000" w:rsidP="00000000" w:rsidRDefault="00000000" w:rsidRPr="00000000" w14:paraId="000000CD">
      <w:pPr>
        <w:spacing w:before="0" w:lineRule="auto"/>
        <w:rPr>
          <w:color w:val="323737"/>
        </w:rPr>
      </w:pPr>
      <w:r w:rsidDel="00000000" w:rsidR="00000000" w:rsidRPr="00000000">
        <w:rPr>
          <w:color w:val="323737"/>
          <w:rtl w:val="0"/>
        </w:rPr>
        <w:t xml:space="preserve">Edinburgh College</w:t>
      </w:r>
    </w:p>
    <w:p w:rsidR="00000000" w:rsidDel="00000000" w:rsidP="00000000" w:rsidRDefault="00000000" w:rsidRPr="00000000" w14:paraId="000000CE">
      <w:pPr>
        <w:spacing w:before="0" w:lineRule="auto"/>
        <w:rPr>
          <w:color w:val="323737"/>
        </w:rPr>
      </w:pPr>
      <w:r w:rsidDel="00000000" w:rsidR="00000000" w:rsidRPr="00000000">
        <w:rPr>
          <w:color w:val="323737"/>
          <w:rtl w:val="0"/>
        </w:rPr>
        <w:t xml:space="preserve">Edinburgh Napier University</w:t>
      </w:r>
    </w:p>
    <w:p w:rsidR="00000000" w:rsidDel="00000000" w:rsidP="00000000" w:rsidRDefault="00000000" w:rsidRPr="00000000" w14:paraId="000000CF">
      <w:pPr>
        <w:spacing w:before="0" w:lineRule="auto"/>
        <w:rPr>
          <w:color w:val="323737"/>
        </w:rPr>
      </w:pPr>
      <w:r w:rsidDel="00000000" w:rsidR="00000000" w:rsidRPr="00000000">
        <w:rPr>
          <w:color w:val="323737"/>
          <w:rtl w:val="0"/>
        </w:rPr>
        <w:t xml:space="preserve">FXU (Falmouth &amp; Exeter Student's Union)</w:t>
      </w:r>
    </w:p>
    <w:p w:rsidR="00000000" w:rsidDel="00000000" w:rsidP="00000000" w:rsidRDefault="00000000" w:rsidRPr="00000000" w14:paraId="000000D0">
      <w:pPr>
        <w:spacing w:before="0" w:lineRule="auto"/>
        <w:rPr>
          <w:color w:val="323737"/>
        </w:rPr>
      </w:pPr>
      <w:r w:rsidDel="00000000" w:rsidR="00000000" w:rsidRPr="00000000">
        <w:rPr>
          <w:color w:val="323737"/>
          <w:rtl w:val="0"/>
        </w:rPr>
        <w:t xml:space="preserve">Glasgow Caledonian University</w:t>
      </w:r>
    </w:p>
    <w:p w:rsidR="00000000" w:rsidDel="00000000" w:rsidP="00000000" w:rsidRDefault="00000000" w:rsidRPr="00000000" w14:paraId="000000D1">
      <w:pPr>
        <w:spacing w:before="0" w:lineRule="auto"/>
        <w:rPr>
          <w:color w:val="323737"/>
        </w:rPr>
      </w:pPr>
      <w:r w:rsidDel="00000000" w:rsidR="00000000" w:rsidRPr="00000000">
        <w:rPr>
          <w:color w:val="323737"/>
          <w:rtl w:val="0"/>
        </w:rPr>
        <w:t xml:space="preserve">Glasgow Clyde College</w:t>
      </w:r>
    </w:p>
    <w:p w:rsidR="00000000" w:rsidDel="00000000" w:rsidP="00000000" w:rsidRDefault="00000000" w:rsidRPr="00000000" w14:paraId="000000D2">
      <w:pPr>
        <w:spacing w:before="0" w:lineRule="auto"/>
        <w:rPr>
          <w:color w:val="323737"/>
        </w:rPr>
      </w:pPr>
      <w:r w:rsidDel="00000000" w:rsidR="00000000" w:rsidRPr="00000000">
        <w:rPr>
          <w:color w:val="323737"/>
          <w:rtl w:val="0"/>
        </w:rPr>
        <w:t xml:space="preserve">Glasgow Kelvin College</w:t>
      </w:r>
    </w:p>
    <w:p w:rsidR="00000000" w:rsidDel="00000000" w:rsidP="00000000" w:rsidRDefault="00000000" w:rsidRPr="00000000" w14:paraId="000000D3">
      <w:pPr>
        <w:spacing w:before="0" w:lineRule="auto"/>
        <w:rPr>
          <w:color w:val="323737"/>
        </w:rPr>
      </w:pPr>
      <w:r w:rsidDel="00000000" w:rsidR="00000000" w:rsidRPr="00000000">
        <w:rPr>
          <w:color w:val="323737"/>
          <w:rtl w:val="0"/>
        </w:rPr>
        <w:t xml:space="preserve">Goldsmiths, University of London</w:t>
      </w:r>
    </w:p>
    <w:p w:rsidR="00000000" w:rsidDel="00000000" w:rsidP="00000000" w:rsidRDefault="00000000" w:rsidRPr="00000000" w14:paraId="000000D4">
      <w:pPr>
        <w:spacing w:before="0" w:lineRule="auto"/>
        <w:rPr>
          <w:color w:val="323737"/>
        </w:rPr>
      </w:pPr>
      <w:r w:rsidDel="00000000" w:rsidR="00000000" w:rsidRPr="00000000">
        <w:rPr>
          <w:color w:val="323737"/>
          <w:rtl w:val="0"/>
        </w:rPr>
        <w:t xml:space="preserve">Harper Adams University</w:t>
      </w:r>
    </w:p>
    <w:p w:rsidR="00000000" w:rsidDel="00000000" w:rsidP="00000000" w:rsidRDefault="00000000" w:rsidRPr="00000000" w14:paraId="000000D5">
      <w:pPr>
        <w:spacing w:before="0" w:lineRule="auto"/>
        <w:rPr>
          <w:color w:val="323737"/>
        </w:rPr>
      </w:pPr>
      <w:r w:rsidDel="00000000" w:rsidR="00000000" w:rsidRPr="00000000">
        <w:rPr>
          <w:color w:val="323737"/>
          <w:rtl w:val="0"/>
        </w:rPr>
        <w:t xml:space="preserve">Hartpury University Centre</w:t>
      </w:r>
    </w:p>
    <w:p w:rsidR="00000000" w:rsidDel="00000000" w:rsidP="00000000" w:rsidRDefault="00000000" w:rsidRPr="00000000" w14:paraId="000000D6">
      <w:pPr>
        <w:spacing w:before="0" w:lineRule="auto"/>
        <w:rPr>
          <w:color w:val="323737"/>
        </w:rPr>
      </w:pPr>
      <w:r w:rsidDel="00000000" w:rsidR="00000000" w:rsidRPr="00000000">
        <w:rPr>
          <w:color w:val="323737"/>
          <w:rtl w:val="0"/>
        </w:rPr>
        <w:t xml:space="preserve">Heriot-Watt University</w:t>
      </w:r>
    </w:p>
    <w:p w:rsidR="00000000" w:rsidDel="00000000" w:rsidP="00000000" w:rsidRDefault="00000000" w:rsidRPr="00000000" w14:paraId="000000D7">
      <w:pPr>
        <w:spacing w:before="0" w:lineRule="auto"/>
        <w:rPr>
          <w:color w:val="323737"/>
        </w:rPr>
      </w:pPr>
      <w:r w:rsidDel="00000000" w:rsidR="00000000" w:rsidRPr="00000000">
        <w:rPr>
          <w:color w:val="323737"/>
          <w:rtl w:val="0"/>
        </w:rPr>
        <w:t xml:space="preserve">Imperial College London</w:t>
      </w:r>
    </w:p>
    <w:p w:rsidR="00000000" w:rsidDel="00000000" w:rsidP="00000000" w:rsidRDefault="00000000" w:rsidRPr="00000000" w14:paraId="000000D8">
      <w:pPr>
        <w:spacing w:before="0" w:lineRule="auto"/>
        <w:rPr>
          <w:color w:val="323737"/>
        </w:rPr>
      </w:pPr>
      <w:r w:rsidDel="00000000" w:rsidR="00000000" w:rsidRPr="00000000">
        <w:rPr>
          <w:color w:val="323737"/>
          <w:rtl w:val="0"/>
        </w:rPr>
        <w:t xml:space="preserve">Keele University</w:t>
      </w:r>
    </w:p>
    <w:p w:rsidR="00000000" w:rsidDel="00000000" w:rsidP="00000000" w:rsidRDefault="00000000" w:rsidRPr="00000000" w14:paraId="000000D9">
      <w:pPr>
        <w:spacing w:before="0" w:lineRule="auto"/>
        <w:rPr>
          <w:color w:val="323737"/>
        </w:rPr>
      </w:pPr>
      <w:r w:rsidDel="00000000" w:rsidR="00000000" w:rsidRPr="00000000">
        <w:rPr>
          <w:color w:val="323737"/>
          <w:rtl w:val="0"/>
        </w:rPr>
        <w:t xml:space="preserve">King's College London</w:t>
      </w:r>
    </w:p>
    <w:p w:rsidR="00000000" w:rsidDel="00000000" w:rsidP="00000000" w:rsidRDefault="00000000" w:rsidRPr="00000000" w14:paraId="000000DA">
      <w:pPr>
        <w:spacing w:before="0" w:lineRule="auto"/>
        <w:rPr>
          <w:color w:val="323737"/>
        </w:rPr>
      </w:pPr>
      <w:r w:rsidDel="00000000" w:rsidR="00000000" w:rsidRPr="00000000">
        <w:rPr>
          <w:color w:val="323737"/>
          <w:rtl w:val="0"/>
        </w:rPr>
        <w:t xml:space="preserve">Kingston University</w:t>
      </w:r>
    </w:p>
    <w:p w:rsidR="00000000" w:rsidDel="00000000" w:rsidP="00000000" w:rsidRDefault="00000000" w:rsidRPr="00000000" w14:paraId="000000DB">
      <w:pPr>
        <w:spacing w:before="0" w:lineRule="auto"/>
        <w:rPr>
          <w:color w:val="323737"/>
        </w:rPr>
      </w:pPr>
      <w:r w:rsidDel="00000000" w:rsidR="00000000" w:rsidRPr="00000000">
        <w:rPr>
          <w:color w:val="323737"/>
          <w:rtl w:val="0"/>
        </w:rPr>
        <w:t xml:space="preserve">Lancaster University</w:t>
      </w:r>
    </w:p>
    <w:p w:rsidR="00000000" w:rsidDel="00000000" w:rsidP="00000000" w:rsidRDefault="00000000" w:rsidRPr="00000000" w14:paraId="000000DC">
      <w:pPr>
        <w:spacing w:before="0" w:lineRule="auto"/>
        <w:rPr>
          <w:color w:val="323737"/>
        </w:rPr>
      </w:pPr>
      <w:r w:rsidDel="00000000" w:rsidR="00000000" w:rsidRPr="00000000">
        <w:rPr>
          <w:color w:val="323737"/>
          <w:rtl w:val="0"/>
        </w:rPr>
        <w:t xml:space="preserve">Leeds Arts University</w:t>
      </w:r>
    </w:p>
    <w:p w:rsidR="00000000" w:rsidDel="00000000" w:rsidP="00000000" w:rsidRDefault="00000000" w:rsidRPr="00000000" w14:paraId="000000DD">
      <w:pPr>
        <w:spacing w:before="0" w:lineRule="auto"/>
        <w:rPr>
          <w:color w:val="323737"/>
        </w:rPr>
      </w:pPr>
      <w:r w:rsidDel="00000000" w:rsidR="00000000" w:rsidRPr="00000000">
        <w:rPr>
          <w:color w:val="323737"/>
          <w:rtl w:val="0"/>
        </w:rPr>
        <w:t xml:space="preserve">Leeds Beckett University</w:t>
      </w:r>
    </w:p>
    <w:p w:rsidR="00000000" w:rsidDel="00000000" w:rsidP="00000000" w:rsidRDefault="00000000" w:rsidRPr="00000000" w14:paraId="000000DE">
      <w:pPr>
        <w:spacing w:before="0" w:lineRule="auto"/>
        <w:rPr>
          <w:color w:val="323737"/>
        </w:rPr>
      </w:pPr>
      <w:r w:rsidDel="00000000" w:rsidR="00000000" w:rsidRPr="00000000">
        <w:rPr>
          <w:color w:val="323737"/>
          <w:rtl w:val="0"/>
        </w:rPr>
        <w:t xml:space="preserve">Leeds City College</w:t>
      </w:r>
    </w:p>
    <w:p w:rsidR="00000000" w:rsidDel="00000000" w:rsidP="00000000" w:rsidRDefault="00000000" w:rsidRPr="00000000" w14:paraId="000000DF">
      <w:pPr>
        <w:spacing w:before="0" w:lineRule="auto"/>
        <w:rPr>
          <w:color w:val="323737"/>
        </w:rPr>
      </w:pPr>
      <w:r w:rsidDel="00000000" w:rsidR="00000000" w:rsidRPr="00000000">
        <w:rPr>
          <w:color w:val="323737"/>
          <w:rtl w:val="0"/>
        </w:rPr>
        <w:t xml:space="preserve">Leeds Conservatoire</w:t>
      </w:r>
    </w:p>
    <w:p w:rsidR="00000000" w:rsidDel="00000000" w:rsidP="00000000" w:rsidRDefault="00000000" w:rsidRPr="00000000" w14:paraId="000000E0">
      <w:pPr>
        <w:spacing w:before="0" w:lineRule="auto"/>
        <w:rPr>
          <w:color w:val="323737"/>
        </w:rPr>
      </w:pPr>
      <w:r w:rsidDel="00000000" w:rsidR="00000000" w:rsidRPr="00000000">
        <w:rPr>
          <w:color w:val="323737"/>
          <w:rtl w:val="0"/>
        </w:rPr>
        <w:t xml:space="preserve">Leeds Trinity University</w:t>
      </w:r>
    </w:p>
    <w:p w:rsidR="00000000" w:rsidDel="00000000" w:rsidP="00000000" w:rsidRDefault="00000000" w:rsidRPr="00000000" w14:paraId="000000E1">
      <w:pPr>
        <w:spacing w:before="0" w:lineRule="auto"/>
        <w:rPr>
          <w:color w:val="323737"/>
        </w:rPr>
      </w:pPr>
      <w:r w:rsidDel="00000000" w:rsidR="00000000" w:rsidRPr="00000000">
        <w:rPr>
          <w:color w:val="323737"/>
          <w:rtl w:val="0"/>
        </w:rPr>
        <w:t xml:space="preserve">Liverpool Hope University</w:t>
      </w:r>
    </w:p>
    <w:p w:rsidR="00000000" w:rsidDel="00000000" w:rsidP="00000000" w:rsidRDefault="00000000" w:rsidRPr="00000000" w14:paraId="000000E2">
      <w:pPr>
        <w:spacing w:before="0" w:lineRule="auto"/>
        <w:rPr>
          <w:color w:val="323737"/>
        </w:rPr>
      </w:pPr>
      <w:r w:rsidDel="00000000" w:rsidR="00000000" w:rsidRPr="00000000">
        <w:rPr>
          <w:color w:val="323737"/>
          <w:rtl w:val="0"/>
        </w:rPr>
        <w:t xml:space="preserve">Liverpool John Moores University</w:t>
      </w:r>
    </w:p>
    <w:p w:rsidR="00000000" w:rsidDel="00000000" w:rsidP="00000000" w:rsidRDefault="00000000" w:rsidRPr="00000000" w14:paraId="000000E3">
      <w:pPr>
        <w:spacing w:before="0" w:lineRule="auto"/>
        <w:rPr>
          <w:color w:val="323737"/>
        </w:rPr>
      </w:pPr>
      <w:r w:rsidDel="00000000" w:rsidR="00000000" w:rsidRPr="00000000">
        <w:rPr>
          <w:color w:val="323737"/>
          <w:rtl w:val="0"/>
        </w:rPr>
        <w:t xml:space="preserve">London Metropolitan University</w:t>
      </w:r>
    </w:p>
    <w:p w:rsidR="00000000" w:rsidDel="00000000" w:rsidP="00000000" w:rsidRDefault="00000000" w:rsidRPr="00000000" w14:paraId="000000E4">
      <w:pPr>
        <w:spacing w:before="0" w:lineRule="auto"/>
        <w:rPr>
          <w:color w:val="323737"/>
        </w:rPr>
      </w:pPr>
      <w:r w:rsidDel="00000000" w:rsidR="00000000" w:rsidRPr="00000000">
        <w:rPr>
          <w:color w:val="323737"/>
          <w:rtl w:val="0"/>
        </w:rPr>
        <w:t xml:space="preserve">London School of Economics</w:t>
      </w:r>
    </w:p>
    <w:p w:rsidR="00000000" w:rsidDel="00000000" w:rsidP="00000000" w:rsidRDefault="00000000" w:rsidRPr="00000000" w14:paraId="000000E5">
      <w:pPr>
        <w:spacing w:before="0" w:lineRule="auto"/>
        <w:rPr>
          <w:color w:val="323737"/>
        </w:rPr>
      </w:pPr>
      <w:r w:rsidDel="00000000" w:rsidR="00000000" w:rsidRPr="00000000">
        <w:rPr>
          <w:color w:val="323737"/>
          <w:rtl w:val="0"/>
        </w:rPr>
        <w:t xml:space="preserve">London South Bank University</w:t>
      </w:r>
    </w:p>
    <w:p w:rsidR="00000000" w:rsidDel="00000000" w:rsidP="00000000" w:rsidRDefault="00000000" w:rsidRPr="00000000" w14:paraId="000000E6">
      <w:pPr>
        <w:spacing w:before="0" w:lineRule="auto"/>
        <w:rPr>
          <w:color w:val="323737"/>
        </w:rPr>
      </w:pPr>
      <w:r w:rsidDel="00000000" w:rsidR="00000000" w:rsidRPr="00000000">
        <w:rPr>
          <w:color w:val="323737"/>
          <w:rtl w:val="0"/>
        </w:rPr>
        <w:t xml:space="preserve">Loughborough University</w:t>
      </w:r>
    </w:p>
    <w:p w:rsidR="00000000" w:rsidDel="00000000" w:rsidP="00000000" w:rsidRDefault="00000000" w:rsidRPr="00000000" w14:paraId="000000E7">
      <w:pPr>
        <w:spacing w:before="0" w:lineRule="auto"/>
        <w:rPr>
          <w:color w:val="323737"/>
        </w:rPr>
      </w:pPr>
      <w:r w:rsidDel="00000000" w:rsidR="00000000" w:rsidRPr="00000000">
        <w:rPr>
          <w:color w:val="323737"/>
          <w:rtl w:val="0"/>
        </w:rPr>
        <w:t xml:space="preserve">Manchester Metropolitan University</w:t>
      </w:r>
    </w:p>
    <w:p w:rsidR="00000000" w:rsidDel="00000000" w:rsidP="00000000" w:rsidRDefault="00000000" w:rsidRPr="00000000" w14:paraId="000000E8">
      <w:pPr>
        <w:spacing w:before="0" w:lineRule="auto"/>
        <w:rPr>
          <w:color w:val="323737"/>
        </w:rPr>
      </w:pPr>
      <w:r w:rsidDel="00000000" w:rsidR="00000000" w:rsidRPr="00000000">
        <w:rPr>
          <w:color w:val="323737"/>
          <w:rtl w:val="0"/>
        </w:rPr>
        <w:t xml:space="preserve">Middlesex University</w:t>
      </w:r>
    </w:p>
    <w:p w:rsidR="00000000" w:rsidDel="00000000" w:rsidP="00000000" w:rsidRDefault="00000000" w:rsidRPr="00000000" w14:paraId="000000E9">
      <w:pPr>
        <w:spacing w:before="0" w:lineRule="auto"/>
        <w:rPr>
          <w:color w:val="323737"/>
        </w:rPr>
      </w:pPr>
      <w:r w:rsidDel="00000000" w:rsidR="00000000" w:rsidRPr="00000000">
        <w:rPr>
          <w:color w:val="323737"/>
          <w:rtl w:val="0"/>
        </w:rPr>
        <w:t xml:space="preserve">New College Lanarkshire</w:t>
      </w:r>
    </w:p>
    <w:p w:rsidR="00000000" w:rsidDel="00000000" w:rsidP="00000000" w:rsidRDefault="00000000" w:rsidRPr="00000000" w14:paraId="000000EA">
      <w:pPr>
        <w:spacing w:before="0" w:lineRule="auto"/>
        <w:rPr>
          <w:color w:val="323737"/>
        </w:rPr>
      </w:pPr>
      <w:r w:rsidDel="00000000" w:rsidR="00000000" w:rsidRPr="00000000">
        <w:rPr>
          <w:color w:val="323737"/>
          <w:rtl w:val="0"/>
        </w:rPr>
        <w:t xml:space="preserve">Newcastle University</w:t>
      </w:r>
    </w:p>
    <w:p w:rsidR="00000000" w:rsidDel="00000000" w:rsidP="00000000" w:rsidRDefault="00000000" w:rsidRPr="00000000" w14:paraId="000000EB">
      <w:pPr>
        <w:spacing w:before="0" w:lineRule="auto"/>
        <w:rPr>
          <w:color w:val="323737"/>
        </w:rPr>
      </w:pPr>
      <w:r w:rsidDel="00000000" w:rsidR="00000000" w:rsidRPr="00000000">
        <w:rPr>
          <w:color w:val="323737"/>
          <w:rtl w:val="0"/>
        </w:rPr>
        <w:t xml:space="preserve">Newman University</w:t>
      </w:r>
    </w:p>
    <w:p w:rsidR="00000000" w:rsidDel="00000000" w:rsidP="00000000" w:rsidRDefault="00000000" w:rsidRPr="00000000" w14:paraId="000000EC">
      <w:pPr>
        <w:spacing w:before="0" w:lineRule="auto"/>
        <w:rPr>
          <w:color w:val="323737"/>
        </w:rPr>
      </w:pPr>
      <w:r w:rsidDel="00000000" w:rsidR="00000000" w:rsidRPr="00000000">
        <w:rPr>
          <w:color w:val="323737"/>
          <w:rtl w:val="0"/>
        </w:rPr>
        <w:t xml:space="preserve">North East Scotland College</w:t>
      </w:r>
    </w:p>
    <w:p w:rsidR="00000000" w:rsidDel="00000000" w:rsidP="00000000" w:rsidRDefault="00000000" w:rsidRPr="00000000" w14:paraId="000000ED">
      <w:pPr>
        <w:spacing w:before="0" w:lineRule="auto"/>
        <w:rPr>
          <w:color w:val="323737"/>
        </w:rPr>
      </w:pPr>
      <w:r w:rsidDel="00000000" w:rsidR="00000000" w:rsidRPr="00000000">
        <w:rPr>
          <w:color w:val="323737"/>
          <w:rtl w:val="0"/>
        </w:rPr>
        <w:t xml:space="preserve">Northampton College</w:t>
      </w:r>
    </w:p>
    <w:p w:rsidR="00000000" w:rsidDel="00000000" w:rsidP="00000000" w:rsidRDefault="00000000" w:rsidRPr="00000000" w14:paraId="000000EE">
      <w:pPr>
        <w:spacing w:before="0" w:lineRule="auto"/>
        <w:rPr>
          <w:color w:val="323737"/>
        </w:rPr>
      </w:pPr>
      <w:r w:rsidDel="00000000" w:rsidR="00000000" w:rsidRPr="00000000">
        <w:rPr>
          <w:color w:val="323737"/>
          <w:rtl w:val="0"/>
        </w:rPr>
        <w:t xml:space="preserve">Northumbria University</w:t>
      </w:r>
    </w:p>
    <w:p w:rsidR="00000000" w:rsidDel="00000000" w:rsidP="00000000" w:rsidRDefault="00000000" w:rsidRPr="00000000" w14:paraId="000000EF">
      <w:pPr>
        <w:spacing w:before="0" w:lineRule="auto"/>
        <w:rPr>
          <w:color w:val="323737"/>
        </w:rPr>
      </w:pPr>
      <w:r w:rsidDel="00000000" w:rsidR="00000000" w:rsidRPr="00000000">
        <w:rPr>
          <w:color w:val="323737"/>
          <w:rtl w:val="0"/>
        </w:rPr>
        <w:t xml:space="preserve">Norwich University of the Arts</w:t>
      </w:r>
    </w:p>
    <w:p w:rsidR="00000000" w:rsidDel="00000000" w:rsidP="00000000" w:rsidRDefault="00000000" w:rsidRPr="00000000" w14:paraId="000000F0">
      <w:pPr>
        <w:spacing w:before="0" w:lineRule="auto"/>
        <w:rPr>
          <w:color w:val="323737"/>
        </w:rPr>
      </w:pPr>
      <w:r w:rsidDel="00000000" w:rsidR="00000000" w:rsidRPr="00000000">
        <w:rPr>
          <w:color w:val="323737"/>
          <w:rtl w:val="0"/>
        </w:rPr>
        <w:t xml:space="preserve">Nottingham Trent University</w:t>
      </w:r>
    </w:p>
    <w:p w:rsidR="00000000" w:rsidDel="00000000" w:rsidP="00000000" w:rsidRDefault="00000000" w:rsidRPr="00000000" w14:paraId="000000F1">
      <w:pPr>
        <w:spacing w:before="0" w:lineRule="auto"/>
        <w:rPr>
          <w:color w:val="323737"/>
        </w:rPr>
      </w:pPr>
      <w:r w:rsidDel="00000000" w:rsidR="00000000" w:rsidRPr="00000000">
        <w:rPr>
          <w:color w:val="323737"/>
          <w:rtl w:val="0"/>
        </w:rPr>
        <w:t xml:space="preserve">Oxford Brookes University</w:t>
      </w:r>
    </w:p>
    <w:p w:rsidR="00000000" w:rsidDel="00000000" w:rsidP="00000000" w:rsidRDefault="00000000" w:rsidRPr="00000000" w14:paraId="000000F2">
      <w:pPr>
        <w:spacing w:before="0" w:lineRule="auto"/>
        <w:rPr>
          <w:color w:val="323737"/>
        </w:rPr>
      </w:pPr>
      <w:r w:rsidDel="00000000" w:rsidR="00000000" w:rsidRPr="00000000">
        <w:rPr>
          <w:color w:val="323737"/>
          <w:rtl w:val="0"/>
        </w:rPr>
        <w:t xml:space="preserve">Oxford University</w:t>
      </w:r>
    </w:p>
    <w:p w:rsidR="00000000" w:rsidDel="00000000" w:rsidP="00000000" w:rsidRDefault="00000000" w:rsidRPr="00000000" w14:paraId="000000F3">
      <w:pPr>
        <w:spacing w:before="0" w:lineRule="auto"/>
        <w:rPr>
          <w:color w:val="323737"/>
        </w:rPr>
      </w:pPr>
      <w:r w:rsidDel="00000000" w:rsidR="00000000" w:rsidRPr="00000000">
        <w:rPr>
          <w:color w:val="323737"/>
          <w:rtl w:val="0"/>
        </w:rPr>
        <w:t xml:space="preserve">Plymouth Marjon University</w:t>
      </w:r>
    </w:p>
    <w:p w:rsidR="00000000" w:rsidDel="00000000" w:rsidP="00000000" w:rsidRDefault="00000000" w:rsidRPr="00000000" w14:paraId="000000F4">
      <w:pPr>
        <w:spacing w:before="0" w:lineRule="auto"/>
        <w:rPr>
          <w:color w:val="323737"/>
        </w:rPr>
      </w:pPr>
      <w:r w:rsidDel="00000000" w:rsidR="00000000" w:rsidRPr="00000000">
        <w:rPr>
          <w:color w:val="323737"/>
          <w:rtl w:val="0"/>
        </w:rPr>
        <w:t xml:space="preserve">Queen Margaret University</w:t>
      </w:r>
    </w:p>
    <w:p w:rsidR="00000000" w:rsidDel="00000000" w:rsidP="00000000" w:rsidRDefault="00000000" w:rsidRPr="00000000" w14:paraId="000000F5">
      <w:pPr>
        <w:spacing w:before="0" w:lineRule="auto"/>
        <w:rPr>
          <w:color w:val="323737"/>
        </w:rPr>
      </w:pPr>
      <w:r w:rsidDel="00000000" w:rsidR="00000000" w:rsidRPr="00000000">
        <w:rPr>
          <w:color w:val="323737"/>
          <w:rtl w:val="0"/>
        </w:rPr>
        <w:t xml:space="preserve">Queen Mary University of London</w:t>
      </w:r>
    </w:p>
    <w:p w:rsidR="00000000" w:rsidDel="00000000" w:rsidP="00000000" w:rsidRDefault="00000000" w:rsidRPr="00000000" w14:paraId="000000F6">
      <w:pPr>
        <w:spacing w:before="0" w:lineRule="auto"/>
        <w:rPr>
          <w:color w:val="323737"/>
        </w:rPr>
      </w:pPr>
      <w:r w:rsidDel="00000000" w:rsidR="00000000" w:rsidRPr="00000000">
        <w:rPr>
          <w:color w:val="323737"/>
          <w:rtl w:val="0"/>
        </w:rPr>
        <w:t xml:space="preserve">Queen's University Belfast</w:t>
      </w:r>
    </w:p>
    <w:p w:rsidR="00000000" w:rsidDel="00000000" w:rsidP="00000000" w:rsidRDefault="00000000" w:rsidRPr="00000000" w14:paraId="000000F7">
      <w:pPr>
        <w:spacing w:before="0" w:lineRule="auto"/>
        <w:rPr>
          <w:color w:val="323737"/>
        </w:rPr>
      </w:pPr>
      <w:r w:rsidDel="00000000" w:rsidR="00000000" w:rsidRPr="00000000">
        <w:rPr>
          <w:color w:val="323737"/>
          <w:rtl w:val="0"/>
        </w:rPr>
        <w:t xml:space="preserve">Ravensbourne</w:t>
      </w:r>
    </w:p>
    <w:p w:rsidR="00000000" w:rsidDel="00000000" w:rsidP="00000000" w:rsidRDefault="00000000" w:rsidRPr="00000000" w14:paraId="000000F8">
      <w:pPr>
        <w:spacing w:before="0" w:lineRule="auto"/>
        <w:rPr>
          <w:color w:val="323737"/>
        </w:rPr>
      </w:pPr>
      <w:r w:rsidDel="00000000" w:rsidR="00000000" w:rsidRPr="00000000">
        <w:rPr>
          <w:color w:val="323737"/>
          <w:rtl w:val="0"/>
        </w:rPr>
        <w:t xml:space="preserve">Reading University</w:t>
      </w:r>
    </w:p>
    <w:p w:rsidR="00000000" w:rsidDel="00000000" w:rsidP="00000000" w:rsidRDefault="00000000" w:rsidRPr="00000000" w14:paraId="000000F9">
      <w:pPr>
        <w:spacing w:before="0" w:lineRule="auto"/>
        <w:rPr>
          <w:color w:val="323737"/>
        </w:rPr>
      </w:pPr>
      <w:r w:rsidDel="00000000" w:rsidR="00000000" w:rsidRPr="00000000">
        <w:rPr>
          <w:color w:val="323737"/>
          <w:rtl w:val="0"/>
        </w:rPr>
        <w:t xml:space="preserve">Richmond The American International University in London</w:t>
      </w:r>
    </w:p>
    <w:p w:rsidR="00000000" w:rsidDel="00000000" w:rsidP="00000000" w:rsidRDefault="00000000" w:rsidRPr="00000000" w14:paraId="000000FA">
      <w:pPr>
        <w:spacing w:before="0" w:lineRule="auto"/>
        <w:rPr>
          <w:color w:val="323737"/>
        </w:rPr>
      </w:pPr>
      <w:r w:rsidDel="00000000" w:rsidR="00000000" w:rsidRPr="00000000">
        <w:rPr>
          <w:color w:val="323737"/>
          <w:rtl w:val="0"/>
        </w:rPr>
        <w:t xml:space="preserve">Robert Gordon University</w:t>
      </w:r>
    </w:p>
    <w:p w:rsidR="00000000" w:rsidDel="00000000" w:rsidP="00000000" w:rsidRDefault="00000000" w:rsidRPr="00000000" w14:paraId="000000FB">
      <w:pPr>
        <w:spacing w:before="0" w:lineRule="auto"/>
        <w:rPr>
          <w:color w:val="323737"/>
        </w:rPr>
      </w:pPr>
      <w:r w:rsidDel="00000000" w:rsidR="00000000" w:rsidRPr="00000000">
        <w:rPr>
          <w:color w:val="323737"/>
          <w:rtl w:val="0"/>
        </w:rPr>
        <w:t xml:space="preserve">Roehampton University</w:t>
      </w:r>
    </w:p>
    <w:p w:rsidR="00000000" w:rsidDel="00000000" w:rsidP="00000000" w:rsidRDefault="00000000" w:rsidRPr="00000000" w14:paraId="000000FC">
      <w:pPr>
        <w:spacing w:before="0" w:lineRule="auto"/>
        <w:rPr>
          <w:color w:val="323737"/>
        </w:rPr>
      </w:pPr>
      <w:r w:rsidDel="00000000" w:rsidR="00000000" w:rsidRPr="00000000">
        <w:rPr>
          <w:color w:val="323737"/>
          <w:rtl w:val="0"/>
        </w:rPr>
        <w:t xml:space="preserve">Royal Agricultural University</w:t>
      </w:r>
    </w:p>
    <w:p w:rsidR="00000000" w:rsidDel="00000000" w:rsidP="00000000" w:rsidRDefault="00000000" w:rsidRPr="00000000" w14:paraId="000000FD">
      <w:pPr>
        <w:spacing w:before="0" w:lineRule="auto"/>
        <w:rPr>
          <w:color w:val="323737"/>
        </w:rPr>
      </w:pPr>
      <w:r w:rsidDel="00000000" w:rsidR="00000000" w:rsidRPr="00000000">
        <w:rPr>
          <w:color w:val="323737"/>
          <w:rtl w:val="0"/>
        </w:rPr>
        <w:t xml:space="preserve">Royal Holloway, University of London</w:t>
      </w:r>
    </w:p>
    <w:p w:rsidR="00000000" w:rsidDel="00000000" w:rsidP="00000000" w:rsidRDefault="00000000" w:rsidRPr="00000000" w14:paraId="000000FE">
      <w:pPr>
        <w:spacing w:before="0" w:lineRule="auto"/>
        <w:rPr>
          <w:color w:val="323737"/>
        </w:rPr>
      </w:pPr>
      <w:r w:rsidDel="00000000" w:rsidR="00000000" w:rsidRPr="00000000">
        <w:rPr>
          <w:color w:val="323737"/>
          <w:rtl w:val="0"/>
        </w:rPr>
        <w:t xml:space="preserve">Royal Veterinary College</w:t>
      </w:r>
    </w:p>
    <w:p w:rsidR="00000000" w:rsidDel="00000000" w:rsidP="00000000" w:rsidRDefault="00000000" w:rsidRPr="00000000" w14:paraId="000000FF">
      <w:pPr>
        <w:spacing w:before="0" w:lineRule="auto"/>
        <w:rPr>
          <w:color w:val="323737"/>
        </w:rPr>
      </w:pPr>
      <w:r w:rsidDel="00000000" w:rsidR="00000000" w:rsidRPr="00000000">
        <w:rPr>
          <w:color w:val="323737"/>
          <w:rtl w:val="0"/>
        </w:rPr>
        <w:t xml:space="preserve">School of Oriental and African Studies</w:t>
      </w:r>
    </w:p>
    <w:p w:rsidR="00000000" w:rsidDel="00000000" w:rsidP="00000000" w:rsidRDefault="00000000" w:rsidRPr="00000000" w14:paraId="00000100">
      <w:pPr>
        <w:spacing w:before="0" w:lineRule="auto"/>
        <w:rPr>
          <w:color w:val="323737"/>
        </w:rPr>
      </w:pPr>
      <w:r w:rsidDel="00000000" w:rsidR="00000000" w:rsidRPr="00000000">
        <w:rPr>
          <w:color w:val="323737"/>
          <w:rtl w:val="0"/>
        </w:rPr>
        <w:t xml:space="preserve">Sheffield Hallam University</w:t>
      </w:r>
    </w:p>
    <w:p w:rsidR="00000000" w:rsidDel="00000000" w:rsidP="00000000" w:rsidRDefault="00000000" w:rsidRPr="00000000" w14:paraId="00000101">
      <w:pPr>
        <w:spacing w:before="0" w:lineRule="auto"/>
        <w:rPr>
          <w:color w:val="323737"/>
        </w:rPr>
      </w:pPr>
      <w:r w:rsidDel="00000000" w:rsidR="00000000" w:rsidRPr="00000000">
        <w:rPr>
          <w:color w:val="323737"/>
          <w:rtl w:val="0"/>
        </w:rPr>
        <w:t xml:space="preserve">Solent University</w:t>
      </w:r>
    </w:p>
    <w:p w:rsidR="00000000" w:rsidDel="00000000" w:rsidP="00000000" w:rsidRDefault="00000000" w:rsidRPr="00000000" w14:paraId="00000102">
      <w:pPr>
        <w:spacing w:before="0" w:lineRule="auto"/>
        <w:rPr>
          <w:color w:val="323737"/>
        </w:rPr>
      </w:pPr>
      <w:r w:rsidDel="00000000" w:rsidR="00000000" w:rsidRPr="00000000">
        <w:rPr>
          <w:color w:val="323737"/>
          <w:rtl w:val="0"/>
        </w:rPr>
        <w:t xml:space="preserve">South Gloucestershire and Stroud College</w:t>
      </w:r>
    </w:p>
    <w:p w:rsidR="00000000" w:rsidDel="00000000" w:rsidP="00000000" w:rsidRDefault="00000000" w:rsidRPr="00000000" w14:paraId="00000103">
      <w:pPr>
        <w:spacing w:before="0" w:lineRule="auto"/>
        <w:rPr>
          <w:color w:val="323737"/>
        </w:rPr>
      </w:pPr>
      <w:r w:rsidDel="00000000" w:rsidR="00000000" w:rsidRPr="00000000">
        <w:rPr>
          <w:color w:val="323737"/>
          <w:rtl w:val="0"/>
        </w:rPr>
        <w:t xml:space="preserve">St George's, University of London</w:t>
      </w:r>
    </w:p>
    <w:p w:rsidR="00000000" w:rsidDel="00000000" w:rsidP="00000000" w:rsidRDefault="00000000" w:rsidRPr="00000000" w14:paraId="00000104">
      <w:pPr>
        <w:spacing w:before="0" w:lineRule="auto"/>
        <w:rPr>
          <w:color w:val="323737"/>
        </w:rPr>
      </w:pPr>
      <w:r w:rsidDel="00000000" w:rsidR="00000000" w:rsidRPr="00000000">
        <w:rPr>
          <w:color w:val="323737"/>
          <w:rtl w:val="0"/>
        </w:rPr>
        <w:t xml:space="preserve">St Mary's University</w:t>
      </w:r>
    </w:p>
    <w:p w:rsidR="00000000" w:rsidDel="00000000" w:rsidP="00000000" w:rsidRDefault="00000000" w:rsidRPr="00000000" w14:paraId="00000105">
      <w:pPr>
        <w:spacing w:before="0" w:lineRule="auto"/>
        <w:rPr>
          <w:color w:val="323737"/>
        </w:rPr>
      </w:pPr>
      <w:r w:rsidDel="00000000" w:rsidR="00000000" w:rsidRPr="00000000">
        <w:rPr>
          <w:color w:val="323737"/>
          <w:rtl w:val="0"/>
        </w:rPr>
        <w:t xml:space="preserve">Staffordshire University</w:t>
      </w:r>
    </w:p>
    <w:p w:rsidR="00000000" w:rsidDel="00000000" w:rsidP="00000000" w:rsidRDefault="00000000" w:rsidRPr="00000000" w14:paraId="00000106">
      <w:pPr>
        <w:spacing w:before="0" w:lineRule="auto"/>
        <w:rPr>
          <w:color w:val="323737"/>
        </w:rPr>
      </w:pPr>
      <w:r w:rsidDel="00000000" w:rsidR="00000000" w:rsidRPr="00000000">
        <w:rPr>
          <w:color w:val="323737"/>
          <w:rtl w:val="0"/>
        </w:rPr>
        <w:t xml:space="preserve">Swansea University</w:t>
      </w:r>
    </w:p>
    <w:p w:rsidR="00000000" w:rsidDel="00000000" w:rsidP="00000000" w:rsidRDefault="00000000" w:rsidRPr="00000000" w14:paraId="00000107">
      <w:pPr>
        <w:spacing w:before="0" w:lineRule="auto"/>
        <w:rPr>
          <w:color w:val="323737"/>
        </w:rPr>
      </w:pPr>
      <w:r w:rsidDel="00000000" w:rsidR="00000000" w:rsidRPr="00000000">
        <w:rPr>
          <w:color w:val="323737"/>
          <w:rtl w:val="0"/>
        </w:rPr>
        <w:t xml:space="preserve">Teesside University</w:t>
      </w:r>
    </w:p>
    <w:p w:rsidR="00000000" w:rsidDel="00000000" w:rsidP="00000000" w:rsidRDefault="00000000" w:rsidRPr="00000000" w14:paraId="00000108">
      <w:pPr>
        <w:spacing w:before="0" w:lineRule="auto"/>
        <w:rPr>
          <w:color w:val="323737"/>
        </w:rPr>
      </w:pPr>
      <w:r w:rsidDel="00000000" w:rsidR="00000000" w:rsidRPr="00000000">
        <w:rPr>
          <w:color w:val="323737"/>
          <w:rtl w:val="0"/>
        </w:rPr>
        <w:t xml:space="preserve">The London College</w:t>
      </w:r>
    </w:p>
    <w:p w:rsidR="00000000" w:rsidDel="00000000" w:rsidP="00000000" w:rsidRDefault="00000000" w:rsidRPr="00000000" w14:paraId="00000109">
      <w:pPr>
        <w:spacing w:before="0" w:lineRule="auto"/>
        <w:rPr>
          <w:color w:val="323737"/>
        </w:rPr>
      </w:pPr>
      <w:r w:rsidDel="00000000" w:rsidR="00000000" w:rsidRPr="00000000">
        <w:rPr>
          <w:color w:val="323737"/>
          <w:rtl w:val="0"/>
        </w:rPr>
        <w:t xml:space="preserve">Tottenham Hotspur Foundation</w:t>
      </w:r>
    </w:p>
    <w:p w:rsidR="00000000" w:rsidDel="00000000" w:rsidP="00000000" w:rsidRDefault="00000000" w:rsidRPr="00000000" w14:paraId="0000010A">
      <w:pPr>
        <w:spacing w:before="0" w:lineRule="auto"/>
        <w:rPr>
          <w:color w:val="323737"/>
        </w:rPr>
      </w:pPr>
      <w:r w:rsidDel="00000000" w:rsidR="00000000" w:rsidRPr="00000000">
        <w:rPr>
          <w:color w:val="323737"/>
          <w:rtl w:val="0"/>
        </w:rPr>
        <w:t xml:space="preserve">UCEN Manchester</w:t>
      </w:r>
    </w:p>
    <w:p w:rsidR="00000000" w:rsidDel="00000000" w:rsidP="00000000" w:rsidRDefault="00000000" w:rsidRPr="00000000" w14:paraId="0000010B">
      <w:pPr>
        <w:spacing w:before="0" w:lineRule="auto"/>
        <w:rPr>
          <w:color w:val="323737"/>
        </w:rPr>
      </w:pPr>
      <w:r w:rsidDel="00000000" w:rsidR="00000000" w:rsidRPr="00000000">
        <w:rPr>
          <w:color w:val="323737"/>
          <w:rtl w:val="0"/>
        </w:rPr>
        <w:t xml:space="preserve">UCFB</w:t>
      </w:r>
    </w:p>
    <w:p w:rsidR="00000000" w:rsidDel="00000000" w:rsidP="00000000" w:rsidRDefault="00000000" w:rsidRPr="00000000" w14:paraId="0000010C">
      <w:pPr>
        <w:spacing w:before="0" w:lineRule="auto"/>
        <w:rPr>
          <w:color w:val="323737"/>
        </w:rPr>
      </w:pPr>
      <w:r w:rsidDel="00000000" w:rsidR="00000000" w:rsidRPr="00000000">
        <w:rPr>
          <w:color w:val="323737"/>
          <w:rtl w:val="0"/>
        </w:rPr>
        <w:t xml:space="preserve">Ulster University</w:t>
      </w:r>
    </w:p>
    <w:p w:rsidR="00000000" w:rsidDel="00000000" w:rsidP="00000000" w:rsidRDefault="00000000" w:rsidRPr="00000000" w14:paraId="0000010D">
      <w:pPr>
        <w:spacing w:before="0" w:lineRule="auto"/>
        <w:rPr>
          <w:color w:val="323737"/>
        </w:rPr>
      </w:pPr>
      <w:r w:rsidDel="00000000" w:rsidR="00000000" w:rsidRPr="00000000">
        <w:rPr>
          <w:color w:val="323737"/>
          <w:rtl w:val="0"/>
        </w:rPr>
        <w:t xml:space="preserve">Universities at Medway</w:t>
      </w:r>
    </w:p>
    <w:p w:rsidR="00000000" w:rsidDel="00000000" w:rsidP="00000000" w:rsidRDefault="00000000" w:rsidRPr="00000000" w14:paraId="0000010E">
      <w:pPr>
        <w:spacing w:before="0" w:lineRule="auto"/>
        <w:rPr>
          <w:color w:val="323737"/>
        </w:rPr>
      </w:pPr>
      <w:r w:rsidDel="00000000" w:rsidR="00000000" w:rsidRPr="00000000">
        <w:rPr>
          <w:color w:val="323737"/>
          <w:rtl w:val="0"/>
        </w:rPr>
        <w:t xml:space="preserve">University Campus Barnsley</w:t>
      </w:r>
    </w:p>
    <w:p w:rsidR="00000000" w:rsidDel="00000000" w:rsidP="00000000" w:rsidRDefault="00000000" w:rsidRPr="00000000" w14:paraId="0000010F">
      <w:pPr>
        <w:spacing w:before="0" w:lineRule="auto"/>
        <w:rPr>
          <w:color w:val="323737"/>
        </w:rPr>
      </w:pPr>
      <w:r w:rsidDel="00000000" w:rsidR="00000000" w:rsidRPr="00000000">
        <w:rPr>
          <w:color w:val="323737"/>
          <w:rtl w:val="0"/>
        </w:rPr>
        <w:t xml:space="preserve">University Centre Leeds</w:t>
      </w:r>
    </w:p>
    <w:p w:rsidR="00000000" w:rsidDel="00000000" w:rsidP="00000000" w:rsidRDefault="00000000" w:rsidRPr="00000000" w14:paraId="00000110">
      <w:pPr>
        <w:spacing w:before="0" w:lineRule="auto"/>
        <w:rPr>
          <w:color w:val="323737"/>
        </w:rPr>
      </w:pPr>
      <w:r w:rsidDel="00000000" w:rsidR="00000000" w:rsidRPr="00000000">
        <w:rPr>
          <w:color w:val="323737"/>
          <w:rtl w:val="0"/>
        </w:rPr>
        <w:t xml:space="preserve">University College Birmingham</w:t>
      </w:r>
    </w:p>
    <w:p w:rsidR="00000000" w:rsidDel="00000000" w:rsidP="00000000" w:rsidRDefault="00000000" w:rsidRPr="00000000" w14:paraId="00000111">
      <w:pPr>
        <w:spacing w:before="0" w:lineRule="auto"/>
        <w:rPr>
          <w:color w:val="323737"/>
        </w:rPr>
      </w:pPr>
      <w:r w:rsidDel="00000000" w:rsidR="00000000" w:rsidRPr="00000000">
        <w:rPr>
          <w:color w:val="323737"/>
          <w:rtl w:val="0"/>
        </w:rPr>
        <w:t xml:space="preserve">University College London</w:t>
      </w:r>
    </w:p>
    <w:p w:rsidR="00000000" w:rsidDel="00000000" w:rsidP="00000000" w:rsidRDefault="00000000" w:rsidRPr="00000000" w14:paraId="00000112">
      <w:pPr>
        <w:spacing w:before="0" w:lineRule="auto"/>
        <w:rPr>
          <w:color w:val="323737"/>
        </w:rPr>
      </w:pPr>
      <w:r w:rsidDel="00000000" w:rsidR="00000000" w:rsidRPr="00000000">
        <w:rPr>
          <w:color w:val="323737"/>
          <w:rtl w:val="0"/>
        </w:rPr>
        <w:t xml:space="preserve">University for the Creative Arts, Surrey</w:t>
      </w:r>
    </w:p>
    <w:p w:rsidR="00000000" w:rsidDel="00000000" w:rsidP="00000000" w:rsidRDefault="00000000" w:rsidRPr="00000000" w14:paraId="00000113">
      <w:pPr>
        <w:spacing w:before="0" w:lineRule="auto"/>
        <w:rPr>
          <w:color w:val="323737"/>
        </w:rPr>
      </w:pPr>
      <w:r w:rsidDel="00000000" w:rsidR="00000000" w:rsidRPr="00000000">
        <w:rPr>
          <w:color w:val="323737"/>
          <w:rtl w:val="0"/>
        </w:rPr>
        <w:t xml:space="preserve">University of Aberdeen</w:t>
      </w:r>
    </w:p>
    <w:p w:rsidR="00000000" w:rsidDel="00000000" w:rsidP="00000000" w:rsidRDefault="00000000" w:rsidRPr="00000000" w14:paraId="00000114">
      <w:pPr>
        <w:spacing w:before="0" w:lineRule="auto"/>
        <w:rPr>
          <w:color w:val="323737"/>
        </w:rPr>
      </w:pPr>
      <w:r w:rsidDel="00000000" w:rsidR="00000000" w:rsidRPr="00000000">
        <w:rPr>
          <w:color w:val="323737"/>
          <w:rtl w:val="0"/>
        </w:rPr>
        <w:t xml:space="preserve">University of Abertay Dundee</w:t>
      </w:r>
    </w:p>
    <w:p w:rsidR="00000000" w:rsidDel="00000000" w:rsidP="00000000" w:rsidRDefault="00000000" w:rsidRPr="00000000" w14:paraId="00000115">
      <w:pPr>
        <w:spacing w:before="0" w:lineRule="auto"/>
        <w:rPr>
          <w:color w:val="323737"/>
        </w:rPr>
      </w:pPr>
      <w:r w:rsidDel="00000000" w:rsidR="00000000" w:rsidRPr="00000000">
        <w:rPr>
          <w:color w:val="323737"/>
          <w:rtl w:val="0"/>
        </w:rPr>
        <w:t xml:space="preserve">University of Bath</w:t>
      </w:r>
    </w:p>
    <w:p w:rsidR="00000000" w:rsidDel="00000000" w:rsidP="00000000" w:rsidRDefault="00000000" w:rsidRPr="00000000" w14:paraId="00000116">
      <w:pPr>
        <w:spacing w:before="0" w:lineRule="auto"/>
        <w:rPr>
          <w:color w:val="323737"/>
        </w:rPr>
      </w:pPr>
      <w:r w:rsidDel="00000000" w:rsidR="00000000" w:rsidRPr="00000000">
        <w:rPr>
          <w:color w:val="323737"/>
          <w:rtl w:val="0"/>
        </w:rPr>
        <w:t xml:space="preserve">University of Bedfordshire</w:t>
      </w:r>
    </w:p>
    <w:p w:rsidR="00000000" w:rsidDel="00000000" w:rsidP="00000000" w:rsidRDefault="00000000" w:rsidRPr="00000000" w14:paraId="00000117">
      <w:pPr>
        <w:spacing w:before="0" w:lineRule="auto"/>
        <w:rPr>
          <w:color w:val="323737"/>
        </w:rPr>
      </w:pPr>
      <w:r w:rsidDel="00000000" w:rsidR="00000000" w:rsidRPr="00000000">
        <w:rPr>
          <w:color w:val="323737"/>
          <w:rtl w:val="0"/>
        </w:rPr>
        <w:t xml:space="preserve">University of Birmingham</w:t>
      </w:r>
    </w:p>
    <w:p w:rsidR="00000000" w:rsidDel="00000000" w:rsidP="00000000" w:rsidRDefault="00000000" w:rsidRPr="00000000" w14:paraId="00000118">
      <w:pPr>
        <w:spacing w:before="0" w:lineRule="auto"/>
        <w:rPr>
          <w:color w:val="323737"/>
        </w:rPr>
      </w:pPr>
      <w:r w:rsidDel="00000000" w:rsidR="00000000" w:rsidRPr="00000000">
        <w:rPr>
          <w:color w:val="323737"/>
          <w:rtl w:val="0"/>
        </w:rPr>
        <w:t xml:space="preserve">University of Bolton</w:t>
      </w:r>
    </w:p>
    <w:p w:rsidR="00000000" w:rsidDel="00000000" w:rsidP="00000000" w:rsidRDefault="00000000" w:rsidRPr="00000000" w14:paraId="00000119">
      <w:pPr>
        <w:spacing w:before="0" w:lineRule="auto"/>
        <w:rPr>
          <w:color w:val="323737"/>
        </w:rPr>
      </w:pPr>
      <w:r w:rsidDel="00000000" w:rsidR="00000000" w:rsidRPr="00000000">
        <w:rPr>
          <w:color w:val="323737"/>
          <w:rtl w:val="0"/>
        </w:rPr>
        <w:t xml:space="preserve">University of Bradford</w:t>
      </w:r>
    </w:p>
    <w:p w:rsidR="00000000" w:rsidDel="00000000" w:rsidP="00000000" w:rsidRDefault="00000000" w:rsidRPr="00000000" w14:paraId="0000011A">
      <w:pPr>
        <w:spacing w:before="0" w:lineRule="auto"/>
        <w:rPr>
          <w:color w:val="323737"/>
        </w:rPr>
      </w:pPr>
      <w:r w:rsidDel="00000000" w:rsidR="00000000" w:rsidRPr="00000000">
        <w:rPr>
          <w:color w:val="323737"/>
          <w:rtl w:val="0"/>
        </w:rPr>
        <w:t xml:space="preserve">University of Brighton</w:t>
      </w:r>
    </w:p>
    <w:p w:rsidR="00000000" w:rsidDel="00000000" w:rsidP="00000000" w:rsidRDefault="00000000" w:rsidRPr="00000000" w14:paraId="0000011B">
      <w:pPr>
        <w:spacing w:before="0" w:lineRule="auto"/>
        <w:rPr>
          <w:color w:val="323737"/>
        </w:rPr>
      </w:pPr>
      <w:r w:rsidDel="00000000" w:rsidR="00000000" w:rsidRPr="00000000">
        <w:rPr>
          <w:color w:val="323737"/>
          <w:rtl w:val="0"/>
        </w:rPr>
        <w:t xml:space="preserve">University of Bristol</w:t>
      </w:r>
    </w:p>
    <w:p w:rsidR="00000000" w:rsidDel="00000000" w:rsidP="00000000" w:rsidRDefault="00000000" w:rsidRPr="00000000" w14:paraId="0000011C">
      <w:pPr>
        <w:spacing w:before="0" w:lineRule="auto"/>
        <w:rPr>
          <w:color w:val="323737"/>
        </w:rPr>
      </w:pPr>
      <w:r w:rsidDel="00000000" w:rsidR="00000000" w:rsidRPr="00000000">
        <w:rPr>
          <w:color w:val="323737"/>
          <w:rtl w:val="0"/>
        </w:rPr>
        <w:t xml:space="preserve">University of Cambridge</w:t>
      </w:r>
    </w:p>
    <w:p w:rsidR="00000000" w:rsidDel="00000000" w:rsidP="00000000" w:rsidRDefault="00000000" w:rsidRPr="00000000" w14:paraId="0000011D">
      <w:pPr>
        <w:spacing w:before="0" w:lineRule="auto"/>
        <w:rPr>
          <w:color w:val="323737"/>
        </w:rPr>
      </w:pPr>
      <w:r w:rsidDel="00000000" w:rsidR="00000000" w:rsidRPr="00000000">
        <w:rPr>
          <w:color w:val="323737"/>
          <w:rtl w:val="0"/>
        </w:rPr>
        <w:t xml:space="preserve">University of Central Lancashire</w:t>
      </w:r>
    </w:p>
    <w:p w:rsidR="00000000" w:rsidDel="00000000" w:rsidP="00000000" w:rsidRDefault="00000000" w:rsidRPr="00000000" w14:paraId="0000011E">
      <w:pPr>
        <w:spacing w:before="0" w:lineRule="auto"/>
        <w:rPr>
          <w:color w:val="323737"/>
        </w:rPr>
      </w:pPr>
      <w:r w:rsidDel="00000000" w:rsidR="00000000" w:rsidRPr="00000000">
        <w:rPr>
          <w:color w:val="323737"/>
          <w:rtl w:val="0"/>
        </w:rPr>
        <w:t xml:space="preserve">University of Chester</w:t>
      </w:r>
    </w:p>
    <w:p w:rsidR="00000000" w:rsidDel="00000000" w:rsidP="00000000" w:rsidRDefault="00000000" w:rsidRPr="00000000" w14:paraId="0000011F">
      <w:pPr>
        <w:spacing w:before="0" w:lineRule="auto"/>
        <w:rPr>
          <w:color w:val="323737"/>
        </w:rPr>
      </w:pPr>
      <w:r w:rsidDel="00000000" w:rsidR="00000000" w:rsidRPr="00000000">
        <w:rPr>
          <w:color w:val="323737"/>
          <w:rtl w:val="0"/>
        </w:rPr>
        <w:t xml:space="preserve">University of Chichester</w:t>
      </w:r>
    </w:p>
    <w:p w:rsidR="00000000" w:rsidDel="00000000" w:rsidP="00000000" w:rsidRDefault="00000000" w:rsidRPr="00000000" w14:paraId="00000120">
      <w:pPr>
        <w:spacing w:before="0" w:lineRule="auto"/>
        <w:rPr>
          <w:color w:val="323737"/>
        </w:rPr>
      </w:pPr>
      <w:r w:rsidDel="00000000" w:rsidR="00000000" w:rsidRPr="00000000">
        <w:rPr>
          <w:color w:val="323737"/>
          <w:rtl w:val="0"/>
        </w:rPr>
        <w:t xml:space="preserve">University of Cumbria</w:t>
      </w:r>
    </w:p>
    <w:p w:rsidR="00000000" w:rsidDel="00000000" w:rsidP="00000000" w:rsidRDefault="00000000" w:rsidRPr="00000000" w14:paraId="00000121">
      <w:pPr>
        <w:spacing w:before="0" w:lineRule="auto"/>
        <w:rPr>
          <w:color w:val="323737"/>
        </w:rPr>
      </w:pPr>
      <w:r w:rsidDel="00000000" w:rsidR="00000000" w:rsidRPr="00000000">
        <w:rPr>
          <w:color w:val="323737"/>
          <w:rtl w:val="0"/>
        </w:rPr>
        <w:t xml:space="preserve">University of Derby</w:t>
      </w:r>
    </w:p>
    <w:p w:rsidR="00000000" w:rsidDel="00000000" w:rsidP="00000000" w:rsidRDefault="00000000" w:rsidRPr="00000000" w14:paraId="00000122">
      <w:pPr>
        <w:spacing w:before="0" w:lineRule="auto"/>
        <w:rPr>
          <w:color w:val="323737"/>
        </w:rPr>
      </w:pPr>
      <w:r w:rsidDel="00000000" w:rsidR="00000000" w:rsidRPr="00000000">
        <w:rPr>
          <w:color w:val="323737"/>
          <w:rtl w:val="0"/>
        </w:rPr>
        <w:t xml:space="preserve">University of Dundee</w:t>
      </w:r>
    </w:p>
    <w:p w:rsidR="00000000" w:rsidDel="00000000" w:rsidP="00000000" w:rsidRDefault="00000000" w:rsidRPr="00000000" w14:paraId="00000123">
      <w:pPr>
        <w:spacing w:before="0" w:lineRule="auto"/>
        <w:rPr>
          <w:color w:val="323737"/>
        </w:rPr>
      </w:pPr>
      <w:r w:rsidDel="00000000" w:rsidR="00000000" w:rsidRPr="00000000">
        <w:rPr>
          <w:color w:val="323737"/>
          <w:rtl w:val="0"/>
        </w:rPr>
        <w:t xml:space="preserve">University of East Anglia</w:t>
      </w:r>
    </w:p>
    <w:p w:rsidR="00000000" w:rsidDel="00000000" w:rsidP="00000000" w:rsidRDefault="00000000" w:rsidRPr="00000000" w14:paraId="00000124">
      <w:pPr>
        <w:spacing w:before="0" w:lineRule="auto"/>
        <w:rPr>
          <w:color w:val="323737"/>
        </w:rPr>
      </w:pPr>
      <w:r w:rsidDel="00000000" w:rsidR="00000000" w:rsidRPr="00000000">
        <w:rPr>
          <w:color w:val="323737"/>
          <w:rtl w:val="0"/>
        </w:rPr>
        <w:t xml:space="preserve">University of East London</w:t>
      </w:r>
    </w:p>
    <w:p w:rsidR="00000000" w:rsidDel="00000000" w:rsidP="00000000" w:rsidRDefault="00000000" w:rsidRPr="00000000" w14:paraId="00000125">
      <w:pPr>
        <w:spacing w:before="0" w:lineRule="auto"/>
        <w:rPr>
          <w:color w:val="323737"/>
        </w:rPr>
      </w:pPr>
      <w:r w:rsidDel="00000000" w:rsidR="00000000" w:rsidRPr="00000000">
        <w:rPr>
          <w:color w:val="323737"/>
          <w:rtl w:val="0"/>
        </w:rPr>
        <w:t xml:space="preserve">University of Edinburgh</w:t>
      </w:r>
    </w:p>
    <w:p w:rsidR="00000000" w:rsidDel="00000000" w:rsidP="00000000" w:rsidRDefault="00000000" w:rsidRPr="00000000" w14:paraId="00000126">
      <w:pPr>
        <w:spacing w:before="0" w:lineRule="auto"/>
        <w:rPr>
          <w:color w:val="323737"/>
        </w:rPr>
      </w:pPr>
      <w:r w:rsidDel="00000000" w:rsidR="00000000" w:rsidRPr="00000000">
        <w:rPr>
          <w:color w:val="323737"/>
          <w:rtl w:val="0"/>
        </w:rPr>
        <w:t xml:space="preserve">University of Essex</w:t>
      </w:r>
    </w:p>
    <w:p w:rsidR="00000000" w:rsidDel="00000000" w:rsidP="00000000" w:rsidRDefault="00000000" w:rsidRPr="00000000" w14:paraId="00000127">
      <w:pPr>
        <w:spacing w:before="0" w:lineRule="auto"/>
        <w:rPr>
          <w:color w:val="323737"/>
        </w:rPr>
      </w:pPr>
      <w:r w:rsidDel="00000000" w:rsidR="00000000" w:rsidRPr="00000000">
        <w:rPr>
          <w:color w:val="323737"/>
          <w:rtl w:val="0"/>
        </w:rPr>
        <w:t xml:space="preserve">University of Exeter</w:t>
      </w:r>
    </w:p>
    <w:p w:rsidR="00000000" w:rsidDel="00000000" w:rsidP="00000000" w:rsidRDefault="00000000" w:rsidRPr="00000000" w14:paraId="00000128">
      <w:pPr>
        <w:spacing w:before="0" w:lineRule="auto"/>
        <w:rPr>
          <w:color w:val="323737"/>
        </w:rPr>
      </w:pPr>
      <w:r w:rsidDel="00000000" w:rsidR="00000000" w:rsidRPr="00000000">
        <w:rPr>
          <w:color w:val="323737"/>
          <w:rtl w:val="0"/>
        </w:rPr>
        <w:t xml:space="preserve">University of Glasgow</w:t>
      </w:r>
    </w:p>
    <w:p w:rsidR="00000000" w:rsidDel="00000000" w:rsidP="00000000" w:rsidRDefault="00000000" w:rsidRPr="00000000" w14:paraId="00000129">
      <w:pPr>
        <w:spacing w:before="0" w:lineRule="auto"/>
        <w:rPr>
          <w:color w:val="323737"/>
        </w:rPr>
      </w:pPr>
      <w:r w:rsidDel="00000000" w:rsidR="00000000" w:rsidRPr="00000000">
        <w:rPr>
          <w:color w:val="323737"/>
          <w:rtl w:val="0"/>
        </w:rPr>
        <w:t xml:space="preserve">University of Gloucestershire</w:t>
      </w:r>
    </w:p>
    <w:p w:rsidR="00000000" w:rsidDel="00000000" w:rsidP="00000000" w:rsidRDefault="00000000" w:rsidRPr="00000000" w14:paraId="0000012A">
      <w:pPr>
        <w:spacing w:before="0" w:lineRule="auto"/>
        <w:rPr>
          <w:color w:val="323737"/>
        </w:rPr>
      </w:pPr>
      <w:r w:rsidDel="00000000" w:rsidR="00000000" w:rsidRPr="00000000">
        <w:rPr>
          <w:color w:val="323737"/>
          <w:rtl w:val="0"/>
        </w:rPr>
        <w:t xml:space="preserve">University of Greenwich</w:t>
      </w:r>
    </w:p>
    <w:p w:rsidR="00000000" w:rsidDel="00000000" w:rsidP="00000000" w:rsidRDefault="00000000" w:rsidRPr="00000000" w14:paraId="0000012B">
      <w:pPr>
        <w:spacing w:before="0" w:lineRule="auto"/>
        <w:rPr>
          <w:color w:val="323737"/>
        </w:rPr>
      </w:pPr>
      <w:r w:rsidDel="00000000" w:rsidR="00000000" w:rsidRPr="00000000">
        <w:rPr>
          <w:color w:val="323737"/>
          <w:rtl w:val="0"/>
        </w:rPr>
        <w:t xml:space="preserve">University of Hertfordshire</w:t>
      </w:r>
    </w:p>
    <w:p w:rsidR="00000000" w:rsidDel="00000000" w:rsidP="00000000" w:rsidRDefault="00000000" w:rsidRPr="00000000" w14:paraId="0000012C">
      <w:pPr>
        <w:spacing w:before="0" w:lineRule="auto"/>
        <w:rPr>
          <w:color w:val="323737"/>
        </w:rPr>
      </w:pPr>
      <w:r w:rsidDel="00000000" w:rsidR="00000000" w:rsidRPr="00000000">
        <w:rPr>
          <w:color w:val="323737"/>
          <w:rtl w:val="0"/>
        </w:rPr>
        <w:t xml:space="preserve">University of Huddersfield</w:t>
      </w:r>
    </w:p>
    <w:p w:rsidR="00000000" w:rsidDel="00000000" w:rsidP="00000000" w:rsidRDefault="00000000" w:rsidRPr="00000000" w14:paraId="0000012D">
      <w:pPr>
        <w:spacing w:before="0" w:lineRule="auto"/>
        <w:rPr>
          <w:color w:val="323737"/>
        </w:rPr>
      </w:pPr>
      <w:r w:rsidDel="00000000" w:rsidR="00000000" w:rsidRPr="00000000">
        <w:rPr>
          <w:color w:val="323737"/>
          <w:rtl w:val="0"/>
        </w:rPr>
        <w:t xml:space="preserve">University of Hull</w:t>
      </w:r>
    </w:p>
    <w:p w:rsidR="00000000" w:rsidDel="00000000" w:rsidP="00000000" w:rsidRDefault="00000000" w:rsidRPr="00000000" w14:paraId="0000012E">
      <w:pPr>
        <w:spacing w:before="0" w:lineRule="auto"/>
        <w:rPr>
          <w:color w:val="323737"/>
        </w:rPr>
      </w:pPr>
      <w:r w:rsidDel="00000000" w:rsidR="00000000" w:rsidRPr="00000000">
        <w:rPr>
          <w:color w:val="323737"/>
          <w:rtl w:val="0"/>
        </w:rPr>
        <w:t xml:space="preserve">University of Kent</w:t>
      </w:r>
    </w:p>
    <w:p w:rsidR="00000000" w:rsidDel="00000000" w:rsidP="00000000" w:rsidRDefault="00000000" w:rsidRPr="00000000" w14:paraId="0000012F">
      <w:pPr>
        <w:spacing w:before="0" w:lineRule="auto"/>
        <w:rPr>
          <w:color w:val="323737"/>
        </w:rPr>
      </w:pPr>
      <w:r w:rsidDel="00000000" w:rsidR="00000000" w:rsidRPr="00000000">
        <w:rPr>
          <w:color w:val="323737"/>
          <w:rtl w:val="0"/>
        </w:rPr>
        <w:t xml:space="preserve">University of Leeds</w:t>
      </w:r>
    </w:p>
    <w:p w:rsidR="00000000" w:rsidDel="00000000" w:rsidP="00000000" w:rsidRDefault="00000000" w:rsidRPr="00000000" w14:paraId="00000130">
      <w:pPr>
        <w:spacing w:before="0" w:lineRule="auto"/>
        <w:rPr>
          <w:color w:val="323737"/>
        </w:rPr>
      </w:pPr>
      <w:r w:rsidDel="00000000" w:rsidR="00000000" w:rsidRPr="00000000">
        <w:rPr>
          <w:color w:val="323737"/>
          <w:rtl w:val="0"/>
        </w:rPr>
        <w:t xml:space="preserve">University of Leicester</w:t>
      </w:r>
    </w:p>
    <w:p w:rsidR="00000000" w:rsidDel="00000000" w:rsidP="00000000" w:rsidRDefault="00000000" w:rsidRPr="00000000" w14:paraId="00000131">
      <w:pPr>
        <w:spacing w:before="0" w:lineRule="auto"/>
        <w:rPr>
          <w:color w:val="323737"/>
        </w:rPr>
      </w:pPr>
      <w:r w:rsidDel="00000000" w:rsidR="00000000" w:rsidRPr="00000000">
        <w:rPr>
          <w:color w:val="323737"/>
          <w:rtl w:val="0"/>
        </w:rPr>
        <w:t xml:space="preserve">University of Lincoln</w:t>
      </w:r>
    </w:p>
    <w:p w:rsidR="00000000" w:rsidDel="00000000" w:rsidP="00000000" w:rsidRDefault="00000000" w:rsidRPr="00000000" w14:paraId="00000132">
      <w:pPr>
        <w:spacing w:before="0" w:lineRule="auto"/>
        <w:rPr>
          <w:color w:val="323737"/>
        </w:rPr>
      </w:pPr>
      <w:r w:rsidDel="00000000" w:rsidR="00000000" w:rsidRPr="00000000">
        <w:rPr>
          <w:color w:val="323737"/>
          <w:rtl w:val="0"/>
        </w:rPr>
        <w:t xml:space="preserve">University of Liverpool</w:t>
      </w:r>
    </w:p>
    <w:p w:rsidR="00000000" w:rsidDel="00000000" w:rsidP="00000000" w:rsidRDefault="00000000" w:rsidRPr="00000000" w14:paraId="00000133">
      <w:pPr>
        <w:spacing w:before="0" w:lineRule="auto"/>
        <w:rPr>
          <w:color w:val="323737"/>
        </w:rPr>
      </w:pPr>
      <w:r w:rsidDel="00000000" w:rsidR="00000000" w:rsidRPr="00000000">
        <w:rPr>
          <w:color w:val="323737"/>
          <w:rtl w:val="0"/>
        </w:rPr>
        <w:t xml:space="preserve">University of London</w:t>
      </w:r>
    </w:p>
    <w:p w:rsidR="00000000" w:rsidDel="00000000" w:rsidP="00000000" w:rsidRDefault="00000000" w:rsidRPr="00000000" w14:paraId="00000134">
      <w:pPr>
        <w:spacing w:before="0" w:lineRule="auto"/>
        <w:rPr>
          <w:color w:val="323737"/>
        </w:rPr>
      </w:pPr>
      <w:r w:rsidDel="00000000" w:rsidR="00000000" w:rsidRPr="00000000">
        <w:rPr>
          <w:color w:val="323737"/>
          <w:rtl w:val="0"/>
        </w:rPr>
        <w:t xml:space="preserve">University of Manchester</w:t>
      </w:r>
    </w:p>
    <w:p w:rsidR="00000000" w:rsidDel="00000000" w:rsidP="00000000" w:rsidRDefault="00000000" w:rsidRPr="00000000" w14:paraId="00000135">
      <w:pPr>
        <w:spacing w:before="0" w:lineRule="auto"/>
        <w:rPr>
          <w:color w:val="323737"/>
        </w:rPr>
      </w:pPr>
      <w:r w:rsidDel="00000000" w:rsidR="00000000" w:rsidRPr="00000000">
        <w:rPr>
          <w:color w:val="323737"/>
          <w:rtl w:val="0"/>
        </w:rPr>
        <w:t xml:space="preserve">University of Northampton</w:t>
      </w:r>
    </w:p>
    <w:p w:rsidR="00000000" w:rsidDel="00000000" w:rsidP="00000000" w:rsidRDefault="00000000" w:rsidRPr="00000000" w14:paraId="00000136">
      <w:pPr>
        <w:spacing w:before="0" w:lineRule="auto"/>
        <w:rPr>
          <w:color w:val="323737"/>
        </w:rPr>
      </w:pPr>
      <w:r w:rsidDel="00000000" w:rsidR="00000000" w:rsidRPr="00000000">
        <w:rPr>
          <w:color w:val="323737"/>
          <w:rtl w:val="0"/>
        </w:rPr>
        <w:t xml:space="preserve">University of Nottingham</w:t>
      </w:r>
    </w:p>
    <w:p w:rsidR="00000000" w:rsidDel="00000000" w:rsidP="00000000" w:rsidRDefault="00000000" w:rsidRPr="00000000" w14:paraId="00000137">
      <w:pPr>
        <w:spacing w:before="0" w:lineRule="auto"/>
        <w:rPr>
          <w:color w:val="323737"/>
        </w:rPr>
      </w:pPr>
      <w:r w:rsidDel="00000000" w:rsidR="00000000" w:rsidRPr="00000000">
        <w:rPr>
          <w:color w:val="323737"/>
          <w:rtl w:val="0"/>
        </w:rPr>
        <w:t xml:space="preserve">University of Plymouth</w:t>
      </w:r>
    </w:p>
    <w:p w:rsidR="00000000" w:rsidDel="00000000" w:rsidP="00000000" w:rsidRDefault="00000000" w:rsidRPr="00000000" w14:paraId="00000138">
      <w:pPr>
        <w:spacing w:before="0" w:lineRule="auto"/>
        <w:rPr>
          <w:color w:val="323737"/>
        </w:rPr>
      </w:pPr>
      <w:r w:rsidDel="00000000" w:rsidR="00000000" w:rsidRPr="00000000">
        <w:rPr>
          <w:color w:val="323737"/>
          <w:rtl w:val="0"/>
        </w:rPr>
        <w:t xml:space="preserve">University of Portsmouth</w:t>
      </w:r>
    </w:p>
    <w:p w:rsidR="00000000" w:rsidDel="00000000" w:rsidP="00000000" w:rsidRDefault="00000000" w:rsidRPr="00000000" w14:paraId="00000139">
      <w:pPr>
        <w:spacing w:before="0" w:lineRule="auto"/>
        <w:rPr>
          <w:color w:val="323737"/>
        </w:rPr>
      </w:pPr>
      <w:r w:rsidDel="00000000" w:rsidR="00000000" w:rsidRPr="00000000">
        <w:rPr>
          <w:color w:val="323737"/>
          <w:rtl w:val="0"/>
        </w:rPr>
        <w:t xml:space="preserve">University of Salford</w:t>
      </w:r>
    </w:p>
    <w:p w:rsidR="00000000" w:rsidDel="00000000" w:rsidP="00000000" w:rsidRDefault="00000000" w:rsidRPr="00000000" w14:paraId="0000013A">
      <w:pPr>
        <w:spacing w:before="0" w:lineRule="auto"/>
        <w:rPr>
          <w:color w:val="323737"/>
        </w:rPr>
      </w:pPr>
      <w:r w:rsidDel="00000000" w:rsidR="00000000" w:rsidRPr="00000000">
        <w:rPr>
          <w:color w:val="323737"/>
          <w:rtl w:val="0"/>
        </w:rPr>
        <w:t xml:space="preserve">University of Sheffield</w:t>
      </w:r>
    </w:p>
    <w:p w:rsidR="00000000" w:rsidDel="00000000" w:rsidP="00000000" w:rsidRDefault="00000000" w:rsidRPr="00000000" w14:paraId="0000013B">
      <w:pPr>
        <w:spacing w:before="0" w:lineRule="auto"/>
        <w:rPr>
          <w:color w:val="323737"/>
        </w:rPr>
      </w:pPr>
      <w:r w:rsidDel="00000000" w:rsidR="00000000" w:rsidRPr="00000000">
        <w:rPr>
          <w:color w:val="323737"/>
          <w:rtl w:val="0"/>
        </w:rPr>
        <w:t xml:space="preserve">University of South Wales</w:t>
      </w:r>
    </w:p>
    <w:p w:rsidR="00000000" w:rsidDel="00000000" w:rsidP="00000000" w:rsidRDefault="00000000" w:rsidRPr="00000000" w14:paraId="0000013C">
      <w:pPr>
        <w:spacing w:before="0" w:lineRule="auto"/>
        <w:rPr>
          <w:color w:val="323737"/>
        </w:rPr>
      </w:pPr>
      <w:r w:rsidDel="00000000" w:rsidR="00000000" w:rsidRPr="00000000">
        <w:rPr>
          <w:color w:val="323737"/>
          <w:rtl w:val="0"/>
        </w:rPr>
        <w:t xml:space="preserve">University of Southampton</w:t>
      </w:r>
    </w:p>
    <w:p w:rsidR="00000000" w:rsidDel="00000000" w:rsidP="00000000" w:rsidRDefault="00000000" w:rsidRPr="00000000" w14:paraId="0000013D">
      <w:pPr>
        <w:spacing w:before="0" w:lineRule="auto"/>
        <w:rPr>
          <w:color w:val="323737"/>
        </w:rPr>
      </w:pPr>
      <w:r w:rsidDel="00000000" w:rsidR="00000000" w:rsidRPr="00000000">
        <w:rPr>
          <w:color w:val="323737"/>
          <w:rtl w:val="0"/>
        </w:rPr>
        <w:t xml:space="preserve">University of St Andrews</w:t>
      </w:r>
    </w:p>
    <w:p w:rsidR="00000000" w:rsidDel="00000000" w:rsidP="00000000" w:rsidRDefault="00000000" w:rsidRPr="00000000" w14:paraId="0000013E">
      <w:pPr>
        <w:spacing w:before="0" w:lineRule="auto"/>
        <w:rPr>
          <w:color w:val="323737"/>
        </w:rPr>
      </w:pPr>
      <w:r w:rsidDel="00000000" w:rsidR="00000000" w:rsidRPr="00000000">
        <w:rPr>
          <w:color w:val="323737"/>
          <w:rtl w:val="0"/>
        </w:rPr>
        <w:t xml:space="preserve">University of Stirling</w:t>
      </w:r>
    </w:p>
    <w:p w:rsidR="00000000" w:rsidDel="00000000" w:rsidP="00000000" w:rsidRDefault="00000000" w:rsidRPr="00000000" w14:paraId="0000013F">
      <w:pPr>
        <w:spacing w:before="0" w:lineRule="auto"/>
        <w:rPr>
          <w:color w:val="323737"/>
        </w:rPr>
      </w:pPr>
      <w:r w:rsidDel="00000000" w:rsidR="00000000" w:rsidRPr="00000000">
        <w:rPr>
          <w:color w:val="323737"/>
          <w:rtl w:val="0"/>
        </w:rPr>
        <w:t xml:space="preserve">University of Strathclyde</w:t>
      </w:r>
    </w:p>
    <w:p w:rsidR="00000000" w:rsidDel="00000000" w:rsidP="00000000" w:rsidRDefault="00000000" w:rsidRPr="00000000" w14:paraId="00000140">
      <w:pPr>
        <w:spacing w:before="0" w:lineRule="auto"/>
        <w:rPr>
          <w:color w:val="323737"/>
        </w:rPr>
      </w:pPr>
      <w:r w:rsidDel="00000000" w:rsidR="00000000" w:rsidRPr="00000000">
        <w:rPr>
          <w:color w:val="323737"/>
          <w:rtl w:val="0"/>
        </w:rPr>
        <w:t xml:space="preserve">University of Suffolk</w:t>
      </w:r>
    </w:p>
    <w:p w:rsidR="00000000" w:rsidDel="00000000" w:rsidP="00000000" w:rsidRDefault="00000000" w:rsidRPr="00000000" w14:paraId="00000141">
      <w:pPr>
        <w:spacing w:before="0" w:lineRule="auto"/>
        <w:rPr>
          <w:color w:val="323737"/>
        </w:rPr>
      </w:pPr>
      <w:r w:rsidDel="00000000" w:rsidR="00000000" w:rsidRPr="00000000">
        <w:rPr>
          <w:color w:val="323737"/>
          <w:rtl w:val="0"/>
        </w:rPr>
        <w:t xml:space="preserve">University of Sunderland</w:t>
      </w:r>
    </w:p>
    <w:p w:rsidR="00000000" w:rsidDel="00000000" w:rsidP="00000000" w:rsidRDefault="00000000" w:rsidRPr="00000000" w14:paraId="00000142">
      <w:pPr>
        <w:spacing w:before="0" w:lineRule="auto"/>
        <w:rPr>
          <w:color w:val="323737"/>
        </w:rPr>
      </w:pPr>
      <w:r w:rsidDel="00000000" w:rsidR="00000000" w:rsidRPr="00000000">
        <w:rPr>
          <w:color w:val="323737"/>
          <w:rtl w:val="0"/>
        </w:rPr>
        <w:t xml:space="preserve">University of Surrey</w:t>
      </w:r>
    </w:p>
    <w:p w:rsidR="00000000" w:rsidDel="00000000" w:rsidP="00000000" w:rsidRDefault="00000000" w:rsidRPr="00000000" w14:paraId="00000143">
      <w:pPr>
        <w:spacing w:before="0" w:lineRule="auto"/>
        <w:rPr>
          <w:color w:val="323737"/>
        </w:rPr>
      </w:pPr>
      <w:r w:rsidDel="00000000" w:rsidR="00000000" w:rsidRPr="00000000">
        <w:rPr>
          <w:color w:val="323737"/>
          <w:rtl w:val="0"/>
        </w:rPr>
        <w:t xml:space="preserve">University of Sussex</w:t>
      </w:r>
    </w:p>
    <w:p w:rsidR="00000000" w:rsidDel="00000000" w:rsidP="00000000" w:rsidRDefault="00000000" w:rsidRPr="00000000" w14:paraId="00000144">
      <w:pPr>
        <w:spacing w:before="0" w:lineRule="auto"/>
        <w:rPr>
          <w:color w:val="323737"/>
        </w:rPr>
      </w:pPr>
      <w:r w:rsidDel="00000000" w:rsidR="00000000" w:rsidRPr="00000000">
        <w:rPr>
          <w:color w:val="323737"/>
          <w:rtl w:val="0"/>
        </w:rPr>
        <w:t xml:space="preserve">University of the Arts London</w:t>
      </w:r>
    </w:p>
    <w:p w:rsidR="00000000" w:rsidDel="00000000" w:rsidP="00000000" w:rsidRDefault="00000000" w:rsidRPr="00000000" w14:paraId="00000145">
      <w:pPr>
        <w:spacing w:before="0" w:lineRule="auto"/>
        <w:rPr>
          <w:color w:val="323737"/>
        </w:rPr>
      </w:pPr>
      <w:r w:rsidDel="00000000" w:rsidR="00000000" w:rsidRPr="00000000">
        <w:rPr>
          <w:color w:val="323737"/>
          <w:rtl w:val="0"/>
        </w:rPr>
        <w:t xml:space="preserve">University of the Highlands and Islands</w:t>
      </w:r>
    </w:p>
    <w:p w:rsidR="00000000" w:rsidDel="00000000" w:rsidP="00000000" w:rsidRDefault="00000000" w:rsidRPr="00000000" w14:paraId="00000146">
      <w:pPr>
        <w:spacing w:before="0" w:lineRule="auto"/>
        <w:rPr>
          <w:color w:val="323737"/>
        </w:rPr>
      </w:pPr>
      <w:r w:rsidDel="00000000" w:rsidR="00000000" w:rsidRPr="00000000">
        <w:rPr>
          <w:color w:val="323737"/>
          <w:rtl w:val="0"/>
        </w:rPr>
        <w:t xml:space="preserve">University of the West of England (UWE)</w:t>
      </w:r>
    </w:p>
    <w:p w:rsidR="00000000" w:rsidDel="00000000" w:rsidP="00000000" w:rsidRDefault="00000000" w:rsidRPr="00000000" w14:paraId="00000147">
      <w:pPr>
        <w:spacing w:before="0" w:lineRule="auto"/>
        <w:rPr>
          <w:color w:val="323737"/>
        </w:rPr>
      </w:pPr>
      <w:r w:rsidDel="00000000" w:rsidR="00000000" w:rsidRPr="00000000">
        <w:rPr>
          <w:color w:val="323737"/>
          <w:rtl w:val="0"/>
        </w:rPr>
        <w:t xml:space="preserve">University of the West of Scotland</w:t>
      </w:r>
    </w:p>
    <w:p w:rsidR="00000000" w:rsidDel="00000000" w:rsidP="00000000" w:rsidRDefault="00000000" w:rsidRPr="00000000" w14:paraId="00000148">
      <w:pPr>
        <w:spacing w:before="0" w:lineRule="auto"/>
        <w:rPr>
          <w:color w:val="323737"/>
        </w:rPr>
      </w:pPr>
      <w:r w:rsidDel="00000000" w:rsidR="00000000" w:rsidRPr="00000000">
        <w:rPr>
          <w:color w:val="323737"/>
          <w:rtl w:val="0"/>
        </w:rPr>
        <w:t xml:space="preserve">University of Wales Trinity St David</w:t>
      </w:r>
    </w:p>
    <w:p w:rsidR="00000000" w:rsidDel="00000000" w:rsidP="00000000" w:rsidRDefault="00000000" w:rsidRPr="00000000" w14:paraId="00000149">
      <w:pPr>
        <w:spacing w:before="0" w:lineRule="auto"/>
        <w:rPr>
          <w:color w:val="323737"/>
        </w:rPr>
      </w:pPr>
      <w:r w:rsidDel="00000000" w:rsidR="00000000" w:rsidRPr="00000000">
        <w:rPr>
          <w:color w:val="323737"/>
          <w:rtl w:val="0"/>
        </w:rPr>
        <w:t xml:space="preserve">University of Wales Trinity St David Lampeter</w:t>
      </w:r>
    </w:p>
    <w:p w:rsidR="00000000" w:rsidDel="00000000" w:rsidP="00000000" w:rsidRDefault="00000000" w:rsidRPr="00000000" w14:paraId="0000014A">
      <w:pPr>
        <w:spacing w:before="0" w:lineRule="auto"/>
        <w:rPr>
          <w:color w:val="323737"/>
        </w:rPr>
      </w:pPr>
      <w:r w:rsidDel="00000000" w:rsidR="00000000" w:rsidRPr="00000000">
        <w:rPr>
          <w:color w:val="323737"/>
          <w:rtl w:val="0"/>
        </w:rPr>
        <w:t xml:space="preserve">University of Wales Trinity St David Swansea</w:t>
      </w:r>
    </w:p>
    <w:p w:rsidR="00000000" w:rsidDel="00000000" w:rsidP="00000000" w:rsidRDefault="00000000" w:rsidRPr="00000000" w14:paraId="0000014B">
      <w:pPr>
        <w:spacing w:before="0" w:lineRule="auto"/>
        <w:rPr>
          <w:color w:val="323737"/>
        </w:rPr>
      </w:pPr>
      <w:r w:rsidDel="00000000" w:rsidR="00000000" w:rsidRPr="00000000">
        <w:rPr>
          <w:color w:val="323737"/>
          <w:rtl w:val="0"/>
        </w:rPr>
        <w:t xml:space="preserve">University of Warwick</w:t>
      </w:r>
    </w:p>
    <w:p w:rsidR="00000000" w:rsidDel="00000000" w:rsidP="00000000" w:rsidRDefault="00000000" w:rsidRPr="00000000" w14:paraId="0000014C">
      <w:pPr>
        <w:spacing w:before="0" w:lineRule="auto"/>
        <w:rPr>
          <w:color w:val="323737"/>
        </w:rPr>
      </w:pPr>
      <w:r w:rsidDel="00000000" w:rsidR="00000000" w:rsidRPr="00000000">
        <w:rPr>
          <w:color w:val="323737"/>
          <w:rtl w:val="0"/>
        </w:rPr>
        <w:t xml:space="preserve">University of West London</w:t>
      </w:r>
    </w:p>
    <w:p w:rsidR="00000000" w:rsidDel="00000000" w:rsidP="00000000" w:rsidRDefault="00000000" w:rsidRPr="00000000" w14:paraId="0000014D">
      <w:pPr>
        <w:spacing w:before="0" w:lineRule="auto"/>
        <w:rPr>
          <w:color w:val="323737"/>
        </w:rPr>
      </w:pPr>
      <w:r w:rsidDel="00000000" w:rsidR="00000000" w:rsidRPr="00000000">
        <w:rPr>
          <w:color w:val="323737"/>
          <w:rtl w:val="0"/>
        </w:rPr>
        <w:t xml:space="preserve">University of Westminster</w:t>
      </w:r>
    </w:p>
    <w:p w:rsidR="00000000" w:rsidDel="00000000" w:rsidP="00000000" w:rsidRDefault="00000000" w:rsidRPr="00000000" w14:paraId="0000014E">
      <w:pPr>
        <w:spacing w:before="0" w:lineRule="auto"/>
        <w:rPr>
          <w:color w:val="323737"/>
        </w:rPr>
      </w:pPr>
      <w:r w:rsidDel="00000000" w:rsidR="00000000" w:rsidRPr="00000000">
        <w:rPr>
          <w:color w:val="323737"/>
          <w:rtl w:val="0"/>
        </w:rPr>
        <w:t xml:space="preserve">University of Winchester</w:t>
      </w:r>
    </w:p>
    <w:p w:rsidR="00000000" w:rsidDel="00000000" w:rsidP="00000000" w:rsidRDefault="00000000" w:rsidRPr="00000000" w14:paraId="0000014F">
      <w:pPr>
        <w:spacing w:before="0" w:lineRule="auto"/>
        <w:rPr>
          <w:color w:val="323737"/>
        </w:rPr>
      </w:pPr>
      <w:r w:rsidDel="00000000" w:rsidR="00000000" w:rsidRPr="00000000">
        <w:rPr>
          <w:color w:val="323737"/>
          <w:rtl w:val="0"/>
        </w:rPr>
        <w:t xml:space="preserve">University of Wolverhampton</w:t>
      </w:r>
    </w:p>
    <w:p w:rsidR="00000000" w:rsidDel="00000000" w:rsidP="00000000" w:rsidRDefault="00000000" w:rsidRPr="00000000" w14:paraId="00000150">
      <w:pPr>
        <w:spacing w:before="0" w:lineRule="auto"/>
        <w:rPr>
          <w:color w:val="323737"/>
        </w:rPr>
      </w:pPr>
      <w:r w:rsidDel="00000000" w:rsidR="00000000" w:rsidRPr="00000000">
        <w:rPr>
          <w:color w:val="323737"/>
          <w:rtl w:val="0"/>
        </w:rPr>
        <w:t xml:space="preserve">University of Worcester</w:t>
      </w:r>
    </w:p>
    <w:p w:rsidR="00000000" w:rsidDel="00000000" w:rsidP="00000000" w:rsidRDefault="00000000" w:rsidRPr="00000000" w14:paraId="00000151">
      <w:pPr>
        <w:spacing w:before="0" w:lineRule="auto"/>
        <w:rPr>
          <w:color w:val="323737"/>
        </w:rPr>
      </w:pPr>
      <w:r w:rsidDel="00000000" w:rsidR="00000000" w:rsidRPr="00000000">
        <w:rPr>
          <w:color w:val="323737"/>
          <w:rtl w:val="0"/>
        </w:rPr>
        <w:t xml:space="preserve">University of York</w:t>
      </w:r>
    </w:p>
    <w:p w:rsidR="00000000" w:rsidDel="00000000" w:rsidP="00000000" w:rsidRDefault="00000000" w:rsidRPr="00000000" w14:paraId="00000152">
      <w:pPr>
        <w:spacing w:before="0" w:lineRule="auto"/>
        <w:rPr>
          <w:color w:val="323737"/>
        </w:rPr>
      </w:pPr>
      <w:r w:rsidDel="00000000" w:rsidR="00000000" w:rsidRPr="00000000">
        <w:rPr>
          <w:color w:val="323737"/>
          <w:rtl w:val="0"/>
        </w:rPr>
        <w:t xml:space="preserve">Wakefield College</w:t>
      </w:r>
    </w:p>
    <w:p w:rsidR="00000000" w:rsidDel="00000000" w:rsidP="00000000" w:rsidRDefault="00000000" w:rsidRPr="00000000" w14:paraId="00000153">
      <w:pPr>
        <w:spacing w:before="0" w:lineRule="auto"/>
        <w:rPr>
          <w:color w:val="323737"/>
        </w:rPr>
      </w:pPr>
      <w:r w:rsidDel="00000000" w:rsidR="00000000" w:rsidRPr="00000000">
        <w:rPr>
          <w:color w:val="323737"/>
          <w:rtl w:val="0"/>
        </w:rPr>
        <w:t xml:space="preserve">Walsall College</w:t>
      </w:r>
    </w:p>
    <w:p w:rsidR="00000000" w:rsidDel="00000000" w:rsidP="00000000" w:rsidRDefault="00000000" w:rsidRPr="00000000" w14:paraId="00000154">
      <w:pPr>
        <w:spacing w:before="0" w:lineRule="auto"/>
        <w:rPr>
          <w:color w:val="323737"/>
        </w:rPr>
      </w:pPr>
      <w:r w:rsidDel="00000000" w:rsidR="00000000" w:rsidRPr="00000000">
        <w:rPr>
          <w:color w:val="323737"/>
          <w:rtl w:val="0"/>
        </w:rPr>
        <w:t xml:space="preserve">West College Scotland</w:t>
      </w:r>
    </w:p>
    <w:p w:rsidR="00000000" w:rsidDel="00000000" w:rsidP="00000000" w:rsidRDefault="00000000" w:rsidRPr="00000000" w14:paraId="00000155">
      <w:pPr>
        <w:spacing w:before="0" w:lineRule="auto"/>
        <w:rPr>
          <w:color w:val="323737"/>
        </w:rPr>
      </w:pPr>
      <w:r w:rsidDel="00000000" w:rsidR="00000000" w:rsidRPr="00000000">
        <w:rPr>
          <w:color w:val="323737"/>
          <w:rtl w:val="0"/>
        </w:rPr>
        <w:t xml:space="preserve">West Lothian College</w:t>
      </w:r>
    </w:p>
    <w:p w:rsidR="00000000" w:rsidDel="00000000" w:rsidP="00000000" w:rsidRDefault="00000000" w:rsidRPr="00000000" w14:paraId="00000156">
      <w:pPr>
        <w:spacing w:before="0" w:lineRule="auto"/>
        <w:rPr>
          <w:color w:val="323737"/>
        </w:rPr>
      </w:pPr>
      <w:r w:rsidDel="00000000" w:rsidR="00000000" w:rsidRPr="00000000">
        <w:rPr>
          <w:color w:val="323737"/>
          <w:rtl w:val="0"/>
        </w:rPr>
        <w:t xml:space="preserve">Wrexham Glyndwr University</w:t>
      </w:r>
    </w:p>
    <w:p w:rsidR="00000000" w:rsidDel="00000000" w:rsidP="00000000" w:rsidRDefault="00000000" w:rsidRPr="00000000" w14:paraId="00000157">
      <w:pPr>
        <w:spacing w:before="0" w:lineRule="auto"/>
        <w:rPr>
          <w:color w:val="323737"/>
        </w:rPr>
      </w:pPr>
      <w:r w:rsidDel="00000000" w:rsidR="00000000" w:rsidRPr="00000000">
        <w:rPr>
          <w:color w:val="323737"/>
          <w:rtl w:val="0"/>
        </w:rPr>
        <w:t xml:space="preserve">Writtle University College</w:t>
      </w:r>
    </w:p>
    <w:p w:rsidR="00000000" w:rsidDel="00000000" w:rsidP="00000000" w:rsidRDefault="00000000" w:rsidRPr="00000000" w14:paraId="00000158">
      <w:pPr>
        <w:spacing w:before="0" w:lineRule="auto"/>
        <w:rPr>
          <w:color w:val="323737"/>
        </w:rPr>
      </w:pPr>
      <w:r w:rsidDel="00000000" w:rsidR="00000000" w:rsidRPr="00000000">
        <w:rPr>
          <w:color w:val="323737"/>
          <w:rtl w:val="0"/>
        </w:rPr>
        <w:t xml:space="preserve">York St John University</w:t>
      </w:r>
      <w:r w:rsidDel="00000000" w:rsidR="00000000" w:rsidRPr="00000000">
        <w:rPr>
          <w:rtl w:val="0"/>
        </w:rPr>
      </w:r>
    </w:p>
    <w:sectPr>
      <w:type w:val="continuous"/>
      <w:pgSz w:h="15840" w:w="12240" w:orient="portrait"/>
      <w:pgMar w:bottom="1440" w:top="1440" w:left="1440" w:right="1440" w:header="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tillium Web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tillium Web">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Source Code Pr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color w:val="424242"/>
        <w:u w:val="none"/>
      </w:rPr>
    </w:lvl>
    <w:lvl w:ilvl="3">
      <w:start w:val="1"/>
      <w:numFmt w:val="decimal"/>
      <w:lvlText w:val="%1.%2.%3.%4."/>
      <w:lvlJc w:val="right"/>
      <w:pPr>
        <w:ind w:left="2880" w:hanging="360"/>
      </w:pPr>
      <w:rPr>
        <w:color w:val="424242"/>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tillium Web" w:cs="Titillium Web" w:eastAsia="Titillium Web" w:hAnsi="Titillium Web"/>
        <w:color w:val="424242"/>
        <w:sz w:val="22"/>
        <w:szCs w:val="22"/>
        <w:lang w:val="en_GB"/>
      </w:rPr>
    </w:rPrDefault>
    <w:pPrDefault>
      <w:pPr>
        <w:spacing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Titillium Web SemiBold" w:cs="Titillium Web SemiBold" w:eastAsia="Titillium Web SemiBold" w:hAnsi="Titillium Web SemiBold"/>
      <w:color w:val="323737"/>
      <w:sz w:val="36"/>
      <w:szCs w:val="36"/>
    </w:rPr>
  </w:style>
  <w:style w:type="paragraph" w:styleId="Heading2">
    <w:name w:val="heading 2"/>
    <w:basedOn w:val="Normal"/>
    <w:next w:val="Normal"/>
    <w:pPr>
      <w:keepNext w:val="1"/>
      <w:keepLines w:val="1"/>
      <w:spacing w:before="320" w:lineRule="auto"/>
      <w:ind w:left="1440" w:hanging="360"/>
    </w:pPr>
    <w:rPr>
      <w:rFonts w:ascii="Titillium Web SemiBold" w:cs="Titillium Web SemiBold" w:eastAsia="Titillium Web SemiBold" w:hAnsi="Titillium Web SemiBold"/>
      <w:sz w:val="24"/>
      <w:szCs w:val="24"/>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se.gg/resources/nse-resources/our-code-of-conduc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hyperlink" Target="http://www.nse.g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itilliumWebSemiBold-regular.ttf"/><Relationship Id="rId2" Type="http://schemas.openxmlformats.org/officeDocument/2006/relationships/font" Target="fonts/TitilliumWebSemiBold-bold.ttf"/><Relationship Id="rId3" Type="http://schemas.openxmlformats.org/officeDocument/2006/relationships/font" Target="fonts/TitilliumWebSemiBold-italic.ttf"/><Relationship Id="rId4" Type="http://schemas.openxmlformats.org/officeDocument/2006/relationships/font" Target="fonts/TitilliumWebSemiBold-boldItalic.ttf"/><Relationship Id="rId11" Type="http://schemas.openxmlformats.org/officeDocument/2006/relationships/font" Target="fonts/SourceCodePro-italic.ttf"/><Relationship Id="rId10" Type="http://schemas.openxmlformats.org/officeDocument/2006/relationships/font" Target="fonts/SourceCodePro-bold.ttf"/><Relationship Id="rId12" Type="http://schemas.openxmlformats.org/officeDocument/2006/relationships/font" Target="fonts/SourceCodePro-boldItalic.ttf"/><Relationship Id="rId9" Type="http://schemas.openxmlformats.org/officeDocument/2006/relationships/font" Target="fonts/SourceCodePro-regular.ttf"/><Relationship Id="rId5" Type="http://schemas.openxmlformats.org/officeDocument/2006/relationships/font" Target="fonts/TitilliumWeb-regular.ttf"/><Relationship Id="rId6" Type="http://schemas.openxmlformats.org/officeDocument/2006/relationships/font" Target="fonts/TitilliumWeb-bold.ttf"/><Relationship Id="rId7" Type="http://schemas.openxmlformats.org/officeDocument/2006/relationships/font" Target="fonts/TitilliumWeb-italic.ttf"/><Relationship Id="rId8" Type="http://schemas.openxmlformats.org/officeDocument/2006/relationships/font" Target="fonts/TitilliumWeb-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